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6E4A7" w14:textId="77777777" w:rsidR="00D02367" w:rsidRPr="00D02367" w:rsidRDefault="00D02367" w:rsidP="00D02367">
      <w:pPr>
        <w:pStyle w:val="EHead0"/>
        <w:rPr>
          <w:rStyle w:val="SubtleEmphasis"/>
          <w:rFonts w:asciiTheme="minorHAnsi" w:hAnsiTheme="minorHAnsi"/>
          <w:iCs w:val="0"/>
          <w:sz w:val="24"/>
          <w:szCs w:val="24"/>
          <w:lang w:val="fr-BE"/>
        </w:rPr>
      </w:pPr>
      <w:r w:rsidRPr="00D02367">
        <w:rPr>
          <w:rStyle w:val="SubtleEmphasis"/>
          <w:rFonts w:asciiTheme="minorHAnsi" w:hAnsiTheme="minorHAnsi"/>
          <w:sz w:val="24"/>
          <w:szCs w:val="24"/>
          <w:lang w:val="fr-BE"/>
        </w:rPr>
        <w:t>Consultation document on ENTSOG TYNDP 2015</w:t>
      </w:r>
    </w:p>
    <w:p w14:paraId="1C9E9710" w14:textId="77777777" w:rsidR="00D02367" w:rsidRPr="00D02367" w:rsidRDefault="00D02367" w:rsidP="00D02367">
      <w:pPr>
        <w:rPr>
          <w:rStyle w:val="SubtleEmphasis"/>
          <w:rFonts w:asciiTheme="minorHAnsi" w:hAnsiTheme="minorHAnsi"/>
          <w:i w:val="0"/>
          <w:iCs w:val="0"/>
          <w:sz w:val="24"/>
          <w:lang w:val="fr-BE"/>
        </w:rPr>
      </w:pPr>
    </w:p>
    <w:p w14:paraId="0B1603BA" w14:textId="77777777" w:rsidR="00D02367" w:rsidRPr="00D02367" w:rsidRDefault="00D02367" w:rsidP="00D02367">
      <w:pPr>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t xml:space="preserve">Through this document, European Network of Transmission System Operators for Gas (ENTSOG) </w:t>
      </w:r>
      <w:bookmarkStart w:id="0" w:name="_GoBack"/>
      <w:bookmarkEnd w:id="0"/>
      <w:r w:rsidRPr="00D02367">
        <w:rPr>
          <w:rStyle w:val="SubtleEmphasis"/>
          <w:rFonts w:asciiTheme="minorHAnsi" w:hAnsiTheme="minorHAnsi"/>
          <w:i w:val="0"/>
          <w:sz w:val="24"/>
          <w:lang w:val="en-US"/>
        </w:rPr>
        <w:t>launches a formal public consultation on its Ten-Year Network Development Plan (TYNDP) 2015 published on 16 March 2015.</w:t>
      </w:r>
    </w:p>
    <w:p w14:paraId="6699B1E9" w14:textId="77777777" w:rsidR="00D02367" w:rsidRPr="00D02367" w:rsidRDefault="00D02367" w:rsidP="00D02367">
      <w:pPr>
        <w:rPr>
          <w:rStyle w:val="SubtleEmphasis"/>
          <w:rFonts w:asciiTheme="minorHAnsi" w:hAnsiTheme="minorHAnsi"/>
          <w:i w:val="0"/>
          <w:iCs w:val="0"/>
          <w:sz w:val="24"/>
          <w:lang w:val="en-US"/>
        </w:rPr>
      </w:pPr>
    </w:p>
    <w:p w14:paraId="314B3274" w14:textId="22FC9B06" w:rsidR="00D02367" w:rsidRPr="00D02367" w:rsidRDefault="001F179F" w:rsidP="00D02367">
      <w:pPr>
        <w:rPr>
          <w:rStyle w:val="SubtleEmphasis"/>
          <w:rFonts w:asciiTheme="minorHAnsi" w:hAnsiTheme="minorHAnsi"/>
          <w:i w:val="0"/>
          <w:iCs w:val="0"/>
          <w:sz w:val="24"/>
          <w:lang w:val="en-US"/>
        </w:rPr>
      </w:pPr>
      <w:r>
        <w:rPr>
          <w:rStyle w:val="SubtleEmphasis"/>
          <w:rFonts w:asciiTheme="minorHAnsi" w:hAnsiTheme="minorHAnsi"/>
          <w:i w:val="0"/>
          <w:sz w:val="24"/>
          <w:lang w:val="en-US"/>
        </w:rPr>
        <w:t>ENTSOG published</w:t>
      </w:r>
      <w:r w:rsidR="00D02367" w:rsidRPr="00D02367">
        <w:rPr>
          <w:rStyle w:val="SubtleEmphasis"/>
          <w:rFonts w:asciiTheme="minorHAnsi" w:hAnsiTheme="minorHAnsi"/>
          <w:i w:val="0"/>
          <w:sz w:val="24"/>
          <w:lang w:val="en-US"/>
        </w:rPr>
        <w:t xml:space="preserve"> TYNDP 2013-2022 in February 2013 and, during the subsequent consultation, received valuable feedback from the stakeholders, including ACER Opinion (September 2013). For the TYNDP 2015, ENTSOG has pursued its stakeholder engagement process organizing Stakeholder Joint Working Sessions from January to May 2014, two public workshops in November 2013 and June 2014 and many bilateral talks.</w:t>
      </w:r>
      <w:r w:rsidR="00D02367" w:rsidRPr="00D02367">
        <w:rPr>
          <w:rStyle w:val="SubtleEmphasis"/>
          <w:rFonts w:asciiTheme="minorHAnsi" w:hAnsiTheme="minorHAnsi"/>
          <w:i w:val="0"/>
          <w:iCs w:val="0"/>
          <w:sz w:val="24"/>
          <w:lang w:val="en-US"/>
        </w:rPr>
        <w:t xml:space="preserve"> It was a joint process </w:t>
      </w:r>
      <w:r>
        <w:rPr>
          <w:rStyle w:val="SubtleEmphasis"/>
          <w:rFonts w:asciiTheme="minorHAnsi" w:hAnsiTheme="minorHAnsi"/>
          <w:i w:val="0"/>
          <w:iCs w:val="0"/>
          <w:sz w:val="24"/>
          <w:lang w:val="en-US"/>
        </w:rPr>
        <w:t>covering</w:t>
      </w:r>
      <w:r w:rsidR="00D02367" w:rsidRPr="00D02367">
        <w:rPr>
          <w:rStyle w:val="SubtleEmphasis"/>
          <w:rFonts w:asciiTheme="minorHAnsi" w:hAnsiTheme="minorHAnsi"/>
          <w:i w:val="0"/>
          <w:iCs w:val="0"/>
          <w:sz w:val="24"/>
          <w:lang w:val="en-US"/>
        </w:rPr>
        <w:t xml:space="preserve"> both the development of TYNDP </w:t>
      </w:r>
      <w:r>
        <w:rPr>
          <w:rStyle w:val="SubtleEmphasis"/>
          <w:rFonts w:asciiTheme="minorHAnsi" w:hAnsiTheme="minorHAnsi"/>
          <w:i w:val="0"/>
          <w:iCs w:val="0"/>
          <w:sz w:val="24"/>
          <w:lang w:val="en-US"/>
        </w:rPr>
        <w:t xml:space="preserve">concept </w:t>
      </w:r>
      <w:r w:rsidR="00D02367" w:rsidRPr="00D02367">
        <w:rPr>
          <w:rStyle w:val="SubtleEmphasis"/>
          <w:rFonts w:asciiTheme="minorHAnsi" w:hAnsiTheme="minorHAnsi"/>
          <w:i w:val="0"/>
          <w:iCs w:val="0"/>
          <w:sz w:val="24"/>
          <w:lang w:val="en-US"/>
        </w:rPr>
        <w:t>and the adaptation of the CBA methodology under the TEN-E Regulation. Considering the strong link between TYNDP and CBA methodology, the feedback received through this questionnaire will be factored in both deliverables.</w:t>
      </w:r>
    </w:p>
    <w:p w14:paraId="2CDB5AD1" w14:textId="77777777" w:rsidR="00D02367" w:rsidRPr="00D02367" w:rsidRDefault="00D02367" w:rsidP="00D02367">
      <w:pPr>
        <w:rPr>
          <w:rStyle w:val="SubtleEmphasis"/>
          <w:rFonts w:asciiTheme="minorHAnsi" w:hAnsiTheme="minorHAnsi"/>
          <w:i w:val="0"/>
          <w:iCs w:val="0"/>
          <w:sz w:val="24"/>
          <w:lang w:val="en-US"/>
        </w:rPr>
      </w:pPr>
    </w:p>
    <w:p w14:paraId="7637D31F" w14:textId="4FD3F64B" w:rsidR="00D02367" w:rsidRPr="00D02367" w:rsidRDefault="00D02367" w:rsidP="00D02367">
      <w:pPr>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t>ENTSOG has endeavored to take into account all comments received and encourages stakeholders to stay actively involved in the TYNDP process. Through their response to this public consultation</w:t>
      </w:r>
      <w:r w:rsidRPr="00D02367">
        <w:rPr>
          <w:rStyle w:val="SubtleEmphasis"/>
          <w:rFonts w:asciiTheme="minorHAnsi" w:hAnsiTheme="minorHAnsi"/>
          <w:i w:val="0"/>
          <w:sz w:val="24"/>
        </w:rPr>
        <w:t>, stakeholders will help ENTSOG to measure in which extent TYNDP 2015 meet</w:t>
      </w:r>
      <w:r w:rsidR="001F179F">
        <w:rPr>
          <w:rStyle w:val="SubtleEmphasis"/>
          <w:rFonts w:asciiTheme="minorHAnsi" w:hAnsiTheme="minorHAnsi"/>
          <w:i w:val="0"/>
          <w:sz w:val="24"/>
        </w:rPr>
        <w:t>s</w:t>
      </w:r>
      <w:r w:rsidRPr="00D02367">
        <w:rPr>
          <w:rStyle w:val="SubtleEmphasis"/>
          <w:rFonts w:asciiTheme="minorHAnsi" w:hAnsiTheme="minorHAnsi"/>
          <w:i w:val="0"/>
          <w:sz w:val="24"/>
        </w:rPr>
        <w:t xml:space="preserve"> their expectations</w:t>
      </w:r>
      <w:r w:rsidRPr="00D02367">
        <w:rPr>
          <w:rStyle w:val="SubtleEmphasis"/>
          <w:rFonts w:asciiTheme="minorHAnsi" w:hAnsiTheme="minorHAnsi"/>
          <w:i w:val="0"/>
          <w:iCs w:val="0"/>
          <w:sz w:val="24"/>
        </w:rPr>
        <w:t xml:space="preserve"> (Part A)</w:t>
      </w:r>
      <w:r w:rsidRPr="00D02367">
        <w:rPr>
          <w:rStyle w:val="SubtleEmphasis"/>
          <w:rFonts w:asciiTheme="minorHAnsi" w:hAnsiTheme="minorHAnsi"/>
          <w:i w:val="0"/>
          <w:sz w:val="24"/>
        </w:rPr>
        <w:t xml:space="preserve"> and to prepare next edition</w:t>
      </w:r>
      <w:r w:rsidRPr="00D02367">
        <w:rPr>
          <w:rStyle w:val="SubtleEmphasis"/>
          <w:rFonts w:asciiTheme="minorHAnsi" w:hAnsiTheme="minorHAnsi"/>
          <w:i w:val="0"/>
          <w:iCs w:val="0"/>
          <w:sz w:val="24"/>
        </w:rPr>
        <w:t xml:space="preserve"> (Part B)</w:t>
      </w:r>
      <w:r w:rsidRPr="00D02367">
        <w:rPr>
          <w:rStyle w:val="SubtleEmphasis"/>
          <w:rFonts w:asciiTheme="minorHAnsi" w:hAnsiTheme="minorHAnsi"/>
          <w:i w:val="0"/>
          <w:sz w:val="24"/>
        </w:rPr>
        <w:t>.</w:t>
      </w:r>
      <w:r w:rsidRPr="00D02367">
        <w:rPr>
          <w:rStyle w:val="SubtleEmphasis"/>
          <w:rFonts w:asciiTheme="minorHAnsi" w:hAnsiTheme="minorHAnsi"/>
          <w:i w:val="0"/>
          <w:iCs w:val="0"/>
          <w:sz w:val="24"/>
        </w:rPr>
        <w:t xml:space="preserve"> </w:t>
      </w:r>
    </w:p>
    <w:p w14:paraId="56AB4C3D" w14:textId="77777777" w:rsidR="00D02367" w:rsidRPr="00D02367" w:rsidRDefault="00D02367" w:rsidP="00D02367">
      <w:pPr>
        <w:rPr>
          <w:rStyle w:val="SubtleEmphasis"/>
          <w:rFonts w:asciiTheme="minorHAnsi" w:hAnsiTheme="minorHAnsi"/>
          <w:i w:val="0"/>
          <w:iCs w:val="0"/>
          <w:sz w:val="24"/>
          <w:lang w:val="en-US"/>
        </w:rPr>
      </w:pPr>
    </w:p>
    <w:p w14:paraId="0498A34B" w14:textId="77777777" w:rsidR="00D02367" w:rsidRPr="00D02367" w:rsidRDefault="00D02367" w:rsidP="00D02367">
      <w:pPr>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t xml:space="preserve">This consultation will be open today and </w:t>
      </w:r>
      <w:r w:rsidRPr="00D02367">
        <w:rPr>
          <w:rStyle w:val="SubtleEmphasis"/>
          <w:rFonts w:asciiTheme="minorHAnsi" w:hAnsiTheme="minorHAnsi"/>
          <w:i w:val="0"/>
          <w:iCs w:val="0"/>
          <w:sz w:val="24"/>
        </w:rPr>
        <w:t xml:space="preserve">will </w:t>
      </w:r>
      <w:r w:rsidRPr="00D02367">
        <w:rPr>
          <w:rStyle w:val="SubtleEmphasis"/>
          <w:rFonts w:asciiTheme="minorHAnsi" w:hAnsiTheme="minorHAnsi"/>
          <w:i w:val="0"/>
          <w:sz w:val="24"/>
          <w:lang w:val="en-US"/>
        </w:rPr>
        <w:t xml:space="preserve">end on </w:t>
      </w:r>
      <w:r w:rsidRPr="00D02367">
        <w:rPr>
          <w:rStyle w:val="SubtleEmphasis"/>
          <w:rFonts w:asciiTheme="minorHAnsi" w:hAnsiTheme="minorHAnsi"/>
          <w:i w:val="0"/>
          <w:iCs w:val="0"/>
          <w:sz w:val="24"/>
          <w:lang w:val="en-US"/>
        </w:rPr>
        <w:t>5</w:t>
      </w:r>
      <w:r w:rsidRPr="00D02367">
        <w:rPr>
          <w:rStyle w:val="SubtleEmphasis"/>
          <w:rFonts w:asciiTheme="minorHAnsi" w:hAnsiTheme="minorHAnsi"/>
          <w:i w:val="0"/>
          <w:sz w:val="24"/>
          <w:lang w:val="en-US"/>
        </w:rPr>
        <w:t xml:space="preserve"> June 2015. Responses should be submitted by email to the following mail box: </w:t>
      </w:r>
      <w:hyperlink r:id="rId12" w:history="1">
        <w:r w:rsidRPr="00D02367">
          <w:rPr>
            <w:rStyle w:val="Hyperlink"/>
            <w:rFonts w:asciiTheme="minorHAnsi" w:hAnsiTheme="minorHAnsi"/>
            <w:lang w:val="en-US"/>
          </w:rPr>
          <w:t>tyndp@entsog.eu</w:t>
        </w:r>
      </w:hyperlink>
      <w:r w:rsidRPr="00D02367">
        <w:rPr>
          <w:rStyle w:val="SubtleEmphasis"/>
          <w:rFonts w:asciiTheme="minorHAnsi" w:hAnsiTheme="minorHAnsi"/>
          <w:i w:val="0"/>
          <w:sz w:val="24"/>
          <w:lang w:val="en-US"/>
        </w:rPr>
        <w:t>.</w:t>
      </w:r>
    </w:p>
    <w:p w14:paraId="6EBD33A2" w14:textId="77777777" w:rsidR="00D02367" w:rsidRPr="00D02367" w:rsidRDefault="00D02367" w:rsidP="00D02367">
      <w:pPr>
        <w:rPr>
          <w:rStyle w:val="SubtleEmphasis"/>
          <w:rFonts w:asciiTheme="minorHAnsi" w:hAnsiTheme="minorHAnsi"/>
          <w:i w:val="0"/>
          <w:iCs w:val="0"/>
          <w:sz w:val="24"/>
          <w:lang w:val="en-US"/>
        </w:rPr>
      </w:pPr>
    </w:p>
    <w:p w14:paraId="6B72C150" w14:textId="77777777" w:rsidR="00D02367" w:rsidRPr="00D02367" w:rsidRDefault="00D02367" w:rsidP="00D02367">
      <w:pPr>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t>This public consultation should not only be taken as a regulatory obligation by ENTSOG but as a necessary step for the continuous evolution of the TY</w:t>
      </w:r>
      <w:r w:rsidRPr="00D02367">
        <w:rPr>
          <w:rStyle w:val="SubtleEmphasis"/>
          <w:rFonts w:asciiTheme="minorHAnsi" w:hAnsiTheme="minorHAnsi"/>
          <w:i w:val="0"/>
          <w:iCs w:val="0"/>
          <w:sz w:val="24"/>
          <w:lang w:val="en-US"/>
        </w:rPr>
        <w:t>ND</w:t>
      </w:r>
      <w:r w:rsidRPr="00D02367">
        <w:rPr>
          <w:rStyle w:val="SubtleEmphasis"/>
          <w:rFonts w:asciiTheme="minorHAnsi" w:hAnsiTheme="minorHAnsi"/>
          <w:i w:val="0"/>
          <w:sz w:val="24"/>
          <w:lang w:val="en-US"/>
        </w:rPr>
        <w:t>P, aiming the fulfillment of reader’s expectations.</w:t>
      </w:r>
    </w:p>
    <w:p w14:paraId="2C6F16D2" w14:textId="77777777" w:rsidR="00D02367" w:rsidRPr="00D02367" w:rsidRDefault="00D02367" w:rsidP="00D02367">
      <w:pPr>
        <w:rPr>
          <w:rStyle w:val="SubtleEmphasis"/>
          <w:rFonts w:asciiTheme="minorHAnsi" w:hAnsiTheme="minorHAnsi"/>
          <w:i w:val="0"/>
          <w:iCs w:val="0"/>
          <w:sz w:val="24"/>
          <w:highlight w:val="yellow"/>
          <w:lang w:val="en-US"/>
        </w:rPr>
      </w:pPr>
    </w:p>
    <w:p w14:paraId="3CCB3A66" w14:textId="77777777" w:rsidR="00D02367" w:rsidRPr="00D02367" w:rsidRDefault="00D02367" w:rsidP="00D02367">
      <w:pPr>
        <w:rPr>
          <w:rStyle w:val="SubtleEmphasis"/>
          <w:rFonts w:asciiTheme="minorHAnsi" w:hAnsiTheme="minorHAnsi"/>
          <w:i w:val="0"/>
          <w:iCs w:val="0"/>
          <w:sz w:val="24"/>
          <w:lang w:val="en-US"/>
        </w:rPr>
      </w:pPr>
    </w:p>
    <w:p w14:paraId="5B8C392A" w14:textId="77777777" w:rsidR="00D02367" w:rsidRPr="00D02367" w:rsidRDefault="00D02367" w:rsidP="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br w:type="page"/>
      </w:r>
    </w:p>
    <w:p w14:paraId="2D79DF7E" w14:textId="77777777" w:rsidR="00D02367" w:rsidRPr="00D02367" w:rsidRDefault="00D02367" w:rsidP="00D02367">
      <w:pPr>
        <w:pStyle w:val="E1Level"/>
        <w:numPr>
          <w:ilvl w:val="0"/>
          <w:numId w:val="10"/>
        </w:numPr>
        <w:rPr>
          <w:rStyle w:val="SubtleEmphasis"/>
          <w:rFonts w:asciiTheme="minorHAnsi" w:hAnsiTheme="minorHAnsi"/>
          <w:i w:val="0"/>
          <w:sz w:val="24"/>
        </w:rPr>
      </w:pPr>
      <w:r w:rsidRPr="00D02367">
        <w:rPr>
          <w:rStyle w:val="SubtleEmphasis"/>
          <w:rFonts w:asciiTheme="minorHAnsi" w:hAnsiTheme="minorHAnsi"/>
          <w:i w:val="0"/>
          <w:sz w:val="24"/>
        </w:rPr>
        <w:lastRenderedPageBreak/>
        <w:t>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blLook w:val="04A0" w:firstRow="1" w:lastRow="0" w:firstColumn="1" w:lastColumn="0" w:noHBand="0" w:noVBand="1"/>
      </w:tblPr>
      <w:tblGrid>
        <w:gridCol w:w="9498"/>
      </w:tblGrid>
      <w:tr w:rsidR="00D02367" w:rsidRPr="00D02367" w14:paraId="39FA07A2" w14:textId="77777777" w:rsidTr="00D02367">
        <w:trPr>
          <w:trHeight w:val="432"/>
        </w:trPr>
        <w:tc>
          <w:tcPr>
            <w:tcW w:w="9498" w:type="dxa"/>
            <w:tcBorders>
              <w:top w:val="single" w:sz="4" w:space="0" w:color="auto"/>
              <w:left w:val="single" w:sz="4" w:space="0" w:color="auto"/>
              <w:bottom w:val="single" w:sz="4" w:space="0" w:color="auto"/>
              <w:right w:val="single" w:sz="4" w:space="0" w:color="auto"/>
            </w:tcBorders>
            <w:shd w:val="clear" w:color="auto" w:fill="9BBB59"/>
            <w:hideMark/>
          </w:tcPr>
          <w:p w14:paraId="377FB971" w14:textId="77777777" w:rsidR="00D02367" w:rsidRPr="00D02367" w:rsidRDefault="00D02367">
            <w:pPr>
              <w:pStyle w:val="Txt"/>
              <w:spacing w:line="276" w:lineRule="auto"/>
              <w:ind w:right="0"/>
              <w:rPr>
                <w:rStyle w:val="grey1"/>
                <w:rFonts w:asciiTheme="minorHAnsi" w:hAnsiTheme="minorHAnsi"/>
                <w:b/>
                <w:color w:val="000000"/>
                <w:lang w:val="en-GB"/>
              </w:rPr>
            </w:pPr>
            <w:r w:rsidRPr="00D02367">
              <w:rPr>
                <w:rStyle w:val="grey1"/>
                <w:rFonts w:asciiTheme="minorHAnsi" w:hAnsiTheme="minorHAnsi"/>
                <w:b/>
                <w:color w:val="000000"/>
                <w:lang w:val="en-GB"/>
              </w:rPr>
              <w:t>Name</w:t>
            </w:r>
          </w:p>
        </w:tc>
      </w:tr>
      <w:tr w:rsidR="00D02367" w:rsidRPr="00D02367" w14:paraId="4C6BFEAD" w14:textId="77777777" w:rsidTr="00D02367">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480394B0"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 xml:space="preserve">First and Last Name: </w:t>
            </w:r>
          </w:p>
        </w:tc>
      </w:tr>
    </w:tbl>
    <w:p w14:paraId="66160B69" w14:textId="77777777" w:rsidR="00D02367" w:rsidRPr="00D02367" w:rsidRDefault="00D02367" w:rsidP="00D02367">
      <w:pPr>
        <w:pStyle w:val="E1Level"/>
        <w:numPr>
          <w:ilvl w:val="0"/>
          <w:numId w:val="0"/>
        </w:numPr>
        <w:ind w:left="284"/>
        <w:rPr>
          <w:rStyle w:val="SubtleEmphasis"/>
          <w:rFonts w:asciiTheme="minorHAnsi" w:hAnsiTheme="minorHAnsi"/>
          <w:i w:val="0"/>
          <w:iCs w:val="0"/>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02367" w:rsidRPr="00D02367" w14:paraId="59256AEB" w14:textId="77777777" w:rsidTr="00D02367">
        <w:trPr>
          <w:trHeight w:val="432"/>
        </w:trPr>
        <w:tc>
          <w:tcPr>
            <w:tcW w:w="9498" w:type="dxa"/>
            <w:tcBorders>
              <w:top w:val="single" w:sz="4" w:space="0" w:color="auto"/>
              <w:left w:val="single" w:sz="4" w:space="0" w:color="auto"/>
              <w:bottom w:val="single" w:sz="4" w:space="0" w:color="auto"/>
              <w:right w:val="single" w:sz="4" w:space="0" w:color="auto"/>
            </w:tcBorders>
            <w:shd w:val="clear" w:color="auto" w:fill="9BBB59"/>
            <w:hideMark/>
          </w:tcPr>
          <w:p w14:paraId="76C0AFCE" w14:textId="77777777" w:rsidR="00D02367" w:rsidRPr="00D02367" w:rsidRDefault="00D02367">
            <w:pPr>
              <w:pStyle w:val="Txt"/>
              <w:spacing w:line="276" w:lineRule="auto"/>
              <w:ind w:right="0"/>
              <w:rPr>
                <w:rStyle w:val="grey1"/>
                <w:rFonts w:asciiTheme="minorHAnsi" w:hAnsiTheme="minorHAnsi"/>
                <w:b/>
                <w:color w:val="000000"/>
                <w:lang w:val="en-GB"/>
              </w:rPr>
            </w:pPr>
            <w:r w:rsidRPr="00D02367">
              <w:rPr>
                <w:rStyle w:val="grey1"/>
                <w:rFonts w:asciiTheme="minorHAnsi" w:hAnsiTheme="minorHAnsi"/>
                <w:b/>
                <w:color w:val="000000"/>
                <w:lang w:val="en-GB"/>
              </w:rPr>
              <w:t>Organisation</w:t>
            </w:r>
          </w:p>
        </w:tc>
      </w:tr>
      <w:tr w:rsidR="00D02367" w:rsidRPr="00D02367" w14:paraId="54C12D1D"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0B83A798"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Company/Organisation Name:</w:t>
            </w:r>
          </w:p>
        </w:tc>
      </w:tr>
      <w:tr w:rsidR="00D02367" w:rsidRPr="00D02367" w14:paraId="395882CF"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11EC8289"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Job Title:</w:t>
            </w:r>
          </w:p>
        </w:tc>
      </w:tr>
    </w:tbl>
    <w:p w14:paraId="139F0C27" w14:textId="77777777" w:rsidR="00D02367" w:rsidRPr="00D02367" w:rsidRDefault="00D02367" w:rsidP="00D02367">
      <w:pPr>
        <w:pStyle w:val="E1Level"/>
        <w:numPr>
          <w:ilvl w:val="0"/>
          <w:numId w:val="0"/>
        </w:numPr>
        <w:rPr>
          <w:rStyle w:val="grey1"/>
          <w:rFonts w:asciiTheme="minorHAnsi" w:hAnsiTheme="minorHAnsi" w:cs="Calibri"/>
          <w:b w:val="0"/>
          <w:bCs w:val="0"/>
          <w:color w:val="000000"/>
          <w:lang w:val="cs-CZ"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02367" w:rsidRPr="00D02367" w14:paraId="7C627287" w14:textId="77777777" w:rsidTr="00D02367">
        <w:tc>
          <w:tcPr>
            <w:tcW w:w="9498" w:type="dxa"/>
            <w:tcBorders>
              <w:top w:val="single" w:sz="4" w:space="0" w:color="auto"/>
              <w:left w:val="single" w:sz="4" w:space="0" w:color="auto"/>
              <w:bottom w:val="single" w:sz="4" w:space="0" w:color="auto"/>
              <w:right w:val="single" w:sz="4" w:space="0" w:color="auto"/>
            </w:tcBorders>
            <w:shd w:val="clear" w:color="auto" w:fill="9BBB59"/>
            <w:hideMark/>
          </w:tcPr>
          <w:p w14:paraId="57A1FC8C" w14:textId="77777777" w:rsidR="00D02367" w:rsidRPr="00D02367" w:rsidRDefault="00D02367">
            <w:pPr>
              <w:pStyle w:val="Txt"/>
              <w:spacing w:line="276" w:lineRule="auto"/>
              <w:ind w:right="0"/>
              <w:rPr>
                <w:rStyle w:val="grey1"/>
                <w:rFonts w:asciiTheme="minorHAnsi" w:hAnsiTheme="minorHAnsi"/>
                <w:b/>
                <w:color w:val="000000"/>
                <w:lang w:val="en-GB"/>
              </w:rPr>
            </w:pPr>
            <w:r w:rsidRPr="00D02367">
              <w:rPr>
                <w:rStyle w:val="grey1"/>
                <w:rFonts w:asciiTheme="minorHAnsi" w:hAnsiTheme="minorHAnsi"/>
                <w:b/>
                <w:color w:val="000000"/>
                <w:lang w:val="en-GB"/>
              </w:rPr>
              <w:t>Contact details</w:t>
            </w:r>
          </w:p>
        </w:tc>
      </w:tr>
      <w:tr w:rsidR="00D02367" w:rsidRPr="00D02367" w14:paraId="4A7A1265"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67D0A5EB"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 xml:space="preserve">Email: </w:t>
            </w:r>
          </w:p>
        </w:tc>
      </w:tr>
      <w:tr w:rsidR="00D02367" w:rsidRPr="00D02367" w14:paraId="22F57FA8"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4820875B"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Tel:</w:t>
            </w:r>
          </w:p>
        </w:tc>
      </w:tr>
      <w:tr w:rsidR="00D02367" w:rsidRPr="00D02367" w14:paraId="0E498E7D"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3F2F2274"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 xml:space="preserve">Mobile: </w:t>
            </w:r>
          </w:p>
        </w:tc>
      </w:tr>
      <w:tr w:rsidR="00D02367" w:rsidRPr="00D02367" w14:paraId="1B1940E2" w14:textId="77777777" w:rsidTr="00D02367">
        <w:tc>
          <w:tcPr>
            <w:tcW w:w="9498" w:type="dxa"/>
            <w:tcBorders>
              <w:top w:val="single" w:sz="4" w:space="0" w:color="auto"/>
              <w:left w:val="single" w:sz="4" w:space="0" w:color="auto"/>
              <w:bottom w:val="single" w:sz="4" w:space="0" w:color="auto"/>
              <w:right w:val="single" w:sz="4" w:space="0" w:color="auto"/>
            </w:tcBorders>
            <w:shd w:val="clear" w:color="auto" w:fill="9BBB59"/>
            <w:hideMark/>
          </w:tcPr>
          <w:p w14:paraId="36EC1CCA" w14:textId="77777777" w:rsidR="00D02367" w:rsidRPr="00D02367" w:rsidRDefault="00D02367">
            <w:pPr>
              <w:pStyle w:val="Txt"/>
              <w:spacing w:line="276" w:lineRule="auto"/>
              <w:ind w:right="0"/>
              <w:rPr>
                <w:rStyle w:val="grey1"/>
                <w:rFonts w:asciiTheme="minorHAnsi" w:hAnsiTheme="minorHAnsi"/>
                <w:b/>
                <w:color w:val="000000"/>
                <w:lang w:val="en-GB"/>
              </w:rPr>
            </w:pPr>
            <w:r w:rsidRPr="00D02367">
              <w:rPr>
                <w:rStyle w:val="grey1"/>
                <w:rFonts w:asciiTheme="minorHAnsi" w:hAnsiTheme="minorHAnsi"/>
                <w:b/>
                <w:color w:val="000000"/>
                <w:lang w:val="en-GB"/>
              </w:rPr>
              <w:t>Address</w:t>
            </w:r>
          </w:p>
        </w:tc>
      </w:tr>
      <w:tr w:rsidR="00D02367" w:rsidRPr="00D02367" w14:paraId="13CB9CB8"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32DAED3A"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Street:</w:t>
            </w:r>
          </w:p>
        </w:tc>
      </w:tr>
      <w:tr w:rsidR="00D02367" w:rsidRPr="00D02367" w14:paraId="362A8E50"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0547FFBC"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Postal Code:</w:t>
            </w:r>
          </w:p>
        </w:tc>
      </w:tr>
      <w:tr w:rsidR="00D02367" w:rsidRPr="00D02367" w14:paraId="05D71B80"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19A263B0"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City:</w:t>
            </w:r>
          </w:p>
        </w:tc>
      </w:tr>
      <w:tr w:rsidR="00D02367" w:rsidRPr="00D02367" w14:paraId="3C284B2C" w14:textId="77777777" w:rsidTr="00D02367">
        <w:tc>
          <w:tcPr>
            <w:tcW w:w="9498" w:type="dxa"/>
            <w:tcBorders>
              <w:top w:val="single" w:sz="4" w:space="0" w:color="auto"/>
              <w:left w:val="single" w:sz="4" w:space="0" w:color="auto"/>
              <w:bottom w:val="single" w:sz="4" w:space="0" w:color="auto"/>
              <w:right w:val="single" w:sz="4" w:space="0" w:color="auto"/>
            </w:tcBorders>
            <w:hideMark/>
          </w:tcPr>
          <w:p w14:paraId="2846B8B2" w14:textId="77777777" w:rsidR="00D02367" w:rsidRPr="00D02367" w:rsidRDefault="00D02367">
            <w:pPr>
              <w:pStyle w:val="Txt"/>
              <w:spacing w:line="276" w:lineRule="auto"/>
              <w:ind w:right="0"/>
              <w:rPr>
                <w:rStyle w:val="grey1"/>
                <w:rFonts w:asciiTheme="minorHAnsi" w:hAnsiTheme="minorHAnsi"/>
                <w:color w:val="000000"/>
                <w:lang w:val="en-GB"/>
              </w:rPr>
            </w:pPr>
            <w:r w:rsidRPr="00D02367">
              <w:rPr>
                <w:rStyle w:val="grey1"/>
                <w:rFonts w:asciiTheme="minorHAnsi" w:hAnsiTheme="minorHAnsi"/>
                <w:color w:val="000000"/>
                <w:lang w:val="en-GB"/>
              </w:rPr>
              <w:t>Country:</w:t>
            </w:r>
          </w:p>
        </w:tc>
      </w:tr>
    </w:tbl>
    <w:p w14:paraId="70D8ADE6" w14:textId="77777777" w:rsidR="00D02367" w:rsidRPr="00D02367" w:rsidRDefault="00D02367" w:rsidP="00D02367">
      <w:pPr>
        <w:pStyle w:val="E1Level"/>
        <w:numPr>
          <w:ilvl w:val="0"/>
          <w:numId w:val="0"/>
        </w:numPr>
        <w:rPr>
          <w:rFonts w:asciiTheme="minorHAnsi" w:hAnsiTheme="minorHAnsi"/>
        </w:rPr>
      </w:pPr>
      <w:r w:rsidRPr="00D02367">
        <w:rPr>
          <w:rFonts w:asciiTheme="minorHAnsi" w:hAnsiTheme="minorHAnsi"/>
        </w:rPr>
        <w:t>How would you describe your organisation?</w:t>
      </w:r>
    </w:p>
    <w:tbl>
      <w:tblPr>
        <w:tblW w:w="0" w:type="auto"/>
        <w:tblInd w:w="108" w:type="dxa"/>
        <w:tblLook w:val="04A0" w:firstRow="1" w:lastRow="0" w:firstColumn="1" w:lastColumn="0" w:noHBand="0" w:noVBand="1"/>
      </w:tblPr>
      <w:tblGrid>
        <w:gridCol w:w="709"/>
        <w:gridCol w:w="8425"/>
      </w:tblGrid>
      <w:tr w:rsidR="00D02367" w:rsidRPr="00D02367" w14:paraId="75D92FAE" w14:textId="77777777" w:rsidTr="00D02367">
        <w:tc>
          <w:tcPr>
            <w:tcW w:w="709" w:type="dxa"/>
            <w:tcBorders>
              <w:top w:val="single" w:sz="4" w:space="0" w:color="auto"/>
              <w:left w:val="single" w:sz="4" w:space="0" w:color="auto"/>
              <w:bottom w:val="single" w:sz="4" w:space="0" w:color="auto"/>
              <w:right w:val="single" w:sz="4" w:space="0" w:color="auto"/>
            </w:tcBorders>
          </w:tcPr>
          <w:p w14:paraId="4394455E" w14:textId="77777777" w:rsidR="00D02367" w:rsidRPr="00D02367" w:rsidRDefault="00D02367">
            <w:pPr>
              <w:spacing w:before="120" w:after="120"/>
              <w:rPr>
                <w:rFonts w:asciiTheme="minorHAnsi" w:eastAsia="Times New Roman" w:hAnsiTheme="minorHAnsi" w:cs="Calibri"/>
                <w:b/>
                <w:lang w:val="en-US" w:eastAsia="en-US"/>
              </w:rPr>
            </w:pPr>
          </w:p>
        </w:tc>
        <w:tc>
          <w:tcPr>
            <w:tcW w:w="8425" w:type="dxa"/>
            <w:tcBorders>
              <w:top w:val="nil"/>
              <w:left w:val="single" w:sz="4" w:space="0" w:color="auto"/>
              <w:bottom w:val="nil"/>
              <w:right w:val="nil"/>
            </w:tcBorders>
            <w:hideMark/>
          </w:tcPr>
          <w:p w14:paraId="2A3607E2" w14:textId="77777777" w:rsidR="00D02367" w:rsidRPr="00D02367" w:rsidRDefault="00D02367">
            <w:pPr>
              <w:spacing w:before="120" w:after="120"/>
              <w:rPr>
                <w:rFonts w:asciiTheme="minorHAnsi" w:eastAsia="Times New Roman" w:hAnsiTheme="minorHAnsi" w:cs="Calibri"/>
                <w:lang w:val="en-US" w:eastAsia="en-US"/>
              </w:rPr>
            </w:pPr>
            <w:r w:rsidRPr="00D02367">
              <w:rPr>
                <w:rFonts w:asciiTheme="minorHAnsi" w:eastAsia="Times New Roman" w:hAnsiTheme="minorHAnsi" w:cs="Calibri"/>
                <w:lang w:val="en-US" w:eastAsia="en-US"/>
              </w:rPr>
              <w:t>Association (please specify type)</w:t>
            </w:r>
          </w:p>
        </w:tc>
      </w:tr>
      <w:tr w:rsidR="00D02367" w:rsidRPr="00D02367" w14:paraId="08C12E12" w14:textId="77777777" w:rsidTr="00D02367">
        <w:tc>
          <w:tcPr>
            <w:tcW w:w="709" w:type="dxa"/>
            <w:tcBorders>
              <w:top w:val="single" w:sz="4" w:space="0" w:color="auto"/>
              <w:left w:val="single" w:sz="4" w:space="0" w:color="auto"/>
              <w:bottom w:val="single" w:sz="4" w:space="0" w:color="auto"/>
              <w:right w:val="single" w:sz="4" w:space="0" w:color="auto"/>
            </w:tcBorders>
          </w:tcPr>
          <w:p w14:paraId="28072A76" w14:textId="77777777" w:rsidR="00D02367" w:rsidRPr="00D02367" w:rsidRDefault="00D02367">
            <w:pPr>
              <w:spacing w:before="120" w:after="120"/>
              <w:rPr>
                <w:rFonts w:asciiTheme="minorHAnsi" w:eastAsia="Times New Roman" w:hAnsiTheme="minorHAnsi" w:cs="Calibri"/>
                <w:b/>
                <w:lang w:val="en-US" w:eastAsia="en-US"/>
              </w:rPr>
            </w:pPr>
          </w:p>
        </w:tc>
        <w:tc>
          <w:tcPr>
            <w:tcW w:w="8425" w:type="dxa"/>
            <w:tcBorders>
              <w:top w:val="nil"/>
              <w:left w:val="single" w:sz="4" w:space="0" w:color="auto"/>
              <w:bottom w:val="nil"/>
              <w:right w:val="nil"/>
            </w:tcBorders>
            <w:hideMark/>
          </w:tcPr>
          <w:p w14:paraId="35F4BB46" w14:textId="77777777" w:rsidR="00D02367" w:rsidRPr="00D02367" w:rsidRDefault="00D02367">
            <w:pPr>
              <w:spacing w:before="120" w:after="120"/>
              <w:rPr>
                <w:rFonts w:asciiTheme="minorHAnsi" w:eastAsia="Times New Roman" w:hAnsiTheme="minorHAnsi" w:cs="Calibri"/>
                <w:lang w:val="en-US" w:eastAsia="en-US"/>
              </w:rPr>
            </w:pPr>
            <w:r w:rsidRPr="00D02367">
              <w:rPr>
                <w:rFonts w:asciiTheme="minorHAnsi" w:eastAsia="Times New Roman" w:hAnsiTheme="minorHAnsi" w:cs="Calibri"/>
                <w:lang w:val="en-US" w:eastAsia="en-US"/>
              </w:rPr>
              <w:t xml:space="preserve">Project promoter </w:t>
            </w:r>
          </w:p>
        </w:tc>
      </w:tr>
      <w:tr w:rsidR="00D02367" w:rsidRPr="00D02367" w14:paraId="7E6F519A" w14:textId="77777777" w:rsidTr="00D02367">
        <w:tc>
          <w:tcPr>
            <w:tcW w:w="709" w:type="dxa"/>
            <w:tcBorders>
              <w:top w:val="single" w:sz="4" w:space="0" w:color="auto"/>
              <w:left w:val="single" w:sz="4" w:space="0" w:color="auto"/>
              <w:bottom w:val="single" w:sz="4" w:space="0" w:color="auto"/>
              <w:right w:val="single" w:sz="4" w:space="0" w:color="auto"/>
            </w:tcBorders>
          </w:tcPr>
          <w:p w14:paraId="76112082" w14:textId="77777777" w:rsidR="00D02367" w:rsidRPr="00D02367" w:rsidRDefault="00D02367">
            <w:pPr>
              <w:spacing w:before="120" w:after="120"/>
              <w:rPr>
                <w:rFonts w:asciiTheme="minorHAnsi" w:eastAsia="Times New Roman" w:hAnsiTheme="minorHAnsi" w:cs="Calibri"/>
                <w:b/>
                <w:lang w:val="en-US" w:eastAsia="en-US"/>
              </w:rPr>
            </w:pPr>
          </w:p>
        </w:tc>
        <w:tc>
          <w:tcPr>
            <w:tcW w:w="8425" w:type="dxa"/>
            <w:tcBorders>
              <w:top w:val="nil"/>
              <w:left w:val="single" w:sz="4" w:space="0" w:color="auto"/>
              <w:bottom w:val="nil"/>
              <w:right w:val="nil"/>
            </w:tcBorders>
            <w:hideMark/>
          </w:tcPr>
          <w:p w14:paraId="0A190F5E" w14:textId="77777777" w:rsidR="00D02367" w:rsidRPr="00D02367" w:rsidRDefault="00D02367">
            <w:pPr>
              <w:spacing w:before="120" w:after="120"/>
              <w:rPr>
                <w:rFonts w:asciiTheme="minorHAnsi" w:eastAsia="Times New Roman" w:hAnsiTheme="minorHAnsi" w:cs="Calibri"/>
                <w:lang w:val="en-US" w:eastAsia="en-US"/>
              </w:rPr>
            </w:pPr>
            <w:r w:rsidRPr="00D02367">
              <w:rPr>
                <w:rFonts w:asciiTheme="minorHAnsi" w:eastAsia="Times New Roman" w:hAnsiTheme="minorHAnsi" w:cs="Calibri"/>
                <w:lang w:val="en-US" w:eastAsia="en-US"/>
              </w:rPr>
              <w:t>End user</w:t>
            </w:r>
          </w:p>
        </w:tc>
      </w:tr>
      <w:tr w:rsidR="00D02367" w:rsidRPr="00D02367" w14:paraId="4913E33E" w14:textId="77777777" w:rsidTr="00D02367">
        <w:tc>
          <w:tcPr>
            <w:tcW w:w="709" w:type="dxa"/>
            <w:tcBorders>
              <w:top w:val="single" w:sz="4" w:space="0" w:color="auto"/>
              <w:left w:val="single" w:sz="4" w:space="0" w:color="auto"/>
              <w:bottom w:val="single" w:sz="4" w:space="0" w:color="auto"/>
              <w:right w:val="single" w:sz="4" w:space="0" w:color="auto"/>
            </w:tcBorders>
          </w:tcPr>
          <w:p w14:paraId="0F9A7397" w14:textId="77777777" w:rsidR="00D02367" w:rsidRPr="00D02367" w:rsidRDefault="00D02367">
            <w:pPr>
              <w:spacing w:before="120" w:after="120"/>
              <w:rPr>
                <w:rFonts w:asciiTheme="minorHAnsi" w:eastAsia="Times New Roman" w:hAnsiTheme="minorHAnsi" w:cs="Calibri"/>
                <w:b/>
                <w:lang w:val="en-US" w:eastAsia="en-US"/>
              </w:rPr>
            </w:pPr>
          </w:p>
        </w:tc>
        <w:tc>
          <w:tcPr>
            <w:tcW w:w="8425" w:type="dxa"/>
            <w:tcBorders>
              <w:top w:val="nil"/>
              <w:left w:val="single" w:sz="4" w:space="0" w:color="auto"/>
              <w:bottom w:val="nil"/>
              <w:right w:val="nil"/>
            </w:tcBorders>
            <w:hideMark/>
          </w:tcPr>
          <w:p w14:paraId="33511809" w14:textId="77777777" w:rsidR="00D02367" w:rsidRPr="00D02367" w:rsidRDefault="00D02367">
            <w:pPr>
              <w:spacing w:before="120" w:after="120"/>
              <w:rPr>
                <w:rFonts w:asciiTheme="minorHAnsi" w:eastAsia="Times New Roman" w:hAnsiTheme="minorHAnsi" w:cs="Calibri"/>
                <w:lang w:val="en-US" w:eastAsia="en-US"/>
              </w:rPr>
            </w:pPr>
            <w:r w:rsidRPr="00D02367">
              <w:rPr>
                <w:rFonts w:asciiTheme="minorHAnsi" w:eastAsia="Times New Roman" w:hAnsiTheme="minorHAnsi" w:cs="Calibri"/>
                <w:lang w:val="en-US" w:eastAsia="en-US"/>
              </w:rPr>
              <w:t>Network user</w:t>
            </w:r>
          </w:p>
        </w:tc>
      </w:tr>
      <w:tr w:rsidR="00D02367" w:rsidRPr="00D02367" w14:paraId="1105CDDC" w14:textId="77777777" w:rsidTr="00D02367">
        <w:tc>
          <w:tcPr>
            <w:tcW w:w="709" w:type="dxa"/>
            <w:tcBorders>
              <w:top w:val="single" w:sz="4" w:space="0" w:color="auto"/>
              <w:left w:val="single" w:sz="4" w:space="0" w:color="auto"/>
              <w:bottom w:val="single" w:sz="4" w:space="0" w:color="auto"/>
              <w:right w:val="single" w:sz="4" w:space="0" w:color="auto"/>
            </w:tcBorders>
          </w:tcPr>
          <w:p w14:paraId="1B01906D" w14:textId="77777777" w:rsidR="00D02367" w:rsidRPr="00D02367" w:rsidRDefault="00D02367">
            <w:pPr>
              <w:spacing w:before="120" w:after="120"/>
              <w:rPr>
                <w:rFonts w:asciiTheme="minorHAnsi" w:eastAsia="Times New Roman" w:hAnsiTheme="minorHAnsi" w:cs="Calibri"/>
                <w:b/>
                <w:lang w:val="en-US" w:eastAsia="en-US"/>
              </w:rPr>
            </w:pPr>
          </w:p>
        </w:tc>
        <w:tc>
          <w:tcPr>
            <w:tcW w:w="8425" w:type="dxa"/>
            <w:tcBorders>
              <w:top w:val="nil"/>
              <w:left w:val="single" w:sz="4" w:space="0" w:color="auto"/>
              <w:bottom w:val="nil"/>
              <w:right w:val="nil"/>
            </w:tcBorders>
            <w:hideMark/>
          </w:tcPr>
          <w:p w14:paraId="260E6357" w14:textId="77777777" w:rsidR="00D02367" w:rsidRPr="00D02367" w:rsidRDefault="00D02367">
            <w:pPr>
              <w:spacing w:before="120" w:after="120"/>
              <w:rPr>
                <w:rFonts w:asciiTheme="minorHAnsi" w:eastAsia="Times New Roman" w:hAnsiTheme="minorHAnsi" w:cs="Calibri"/>
                <w:lang w:val="en-US" w:eastAsia="en-US"/>
              </w:rPr>
            </w:pPr>
            <w:r w:rsidRPr="00D02367">
              <w:rPr>
                <w:rFonts w:asciiTheme="minorHAnsi" w:eastAsia="Times New Roman" w:hAnsiTheme="minorHAnsi" w:cs="Calibri"/>
                <w:lang w:val="en-US" w:eastAsia="en-US"/>
              </w:rPr>
              <w:t>Trader</w:t>
            </w:r>
          </w:p>
        </w:tc>
      </w:tr>
      <w:tr w:rsidR="00D02367" w:rsidRPr="00D02367" w14:paraId="77D4EDC2" w14:textId="77777777" w:rsidTr="00D02367">
        <w:tc>
          <w:tcPr>
            <w:tcW w:w="709" w:type="dxa"/>
            <w:tcBorders>
              <w:top w:val="single" w:sz="4" w:space="0" w:color="auto"/>
              <w:left w:val="single" w:sz="4" w:space="0" w:color="auto"/>
              <w:bottom w:val="single" w:sz="4" w:space="0" w:color="auto"/>
              <w:right w:val="single" w:sz="4" w:space="0" w:color="auto"/>
            </w:tcBorders>
          </w:tcPr>
          <w:p w14:paraId="26B72ED1" w14:textId="77777777" w:rsidR="00D02367" w:rsidRPr="00D02367" w:rsidRDefault="00D02367">
            <w:pPr>
              <w:spacing w:before="120" w:after="120"/>
              <w:rPr>
                <w:rFonts w:asciiTheme="minorHAnsi" w:eastAsia="Times New Roman" w:hAnsiTheme="minorHAnsi" w:cs="Calibri"/>
                <w:b/>
                <w:lang w:val="en-US" w:eastAsia="en-US"/>
              </w:rPr>
            </w:pPr>
          </w:p>
        </w:tc>
        <w:tc>
          <w:tcPr>
            <w:tcW w:w="8425" w:type="dxa"/>
            <w:tcBorders>
              <w:top w:val="nil"/>
              <w:left w:val="single" w:sz="4" w:space="0" w:color="auto"/>
              <w:bottom w:val="nil"/>
              <w:right w:val="nil"/>
            </w:tcBorders>
            <w:hideMark/>
          </w:tcPr>
          <w:p w14:paraId="5C8BBCC0" w14:textId="77777777" w:rsidR="00D02367" w:rsidRPr="00D02367" w:rsidRDefault="00D02367">
            <w:pPr>
              <w:spacing w:before="120" w:after="120"/>
              <w:rPr>
                <w:rFonts w:asciiTheme="minorHAnsi" w:eastAsia="Times New Roman" w:hAnsiTheme="minorHAnsi" w:cs="Calibri"/>
                <w:lang w:val="en-US" w:eastAsia="en-US"/>
              </w:rPr>
            </w:pPr>
            <w:r w:rsidRPr="00D02367">
              <w:rPr>
                <w:rFonts w:asciiTheme="minorHAnsi" w:eastAsia="Times New Roman" w:hAnsiTheme="minorHAnsi" w:cs="Calibri"/>
                <w:lang w:val="en-US" w:eastAsia="en-US"/>
              </w:rPr>
              <w:t>Other (please specify)</w:t>
            </w:r>
          </w:p>
        </w:tc>
      </w:tr>
    </w:tbl>
    <w:p w14:paraId="3EB22DC7" w14:textId="77777777" w:rsidR="00D02367" w:rsidRPr="00D02367" w:rsidRDefault="00D02367" w:rsidP="00D02367">
      <w:pPr>
        <w:jc w:val="center"/>
        <w:rPr>
          <w:rStyle w:val="SubtleEmphasis"/>
          <w:rFonts w:asciiTheme="minorHAnsi" w:hAnsiTheme="minorHAnsi"/>
          <w:i w:val="0"/>
          <w:iCs w:val="0"/>
          <w:sz w:val="24"/>
          <w:lang w:val="en-US"/>
        </w:rPr>
      </w:pPr>
    </w:p>
    <w:p w14:paraId="54930056" w14:textId="77777777" w:rsidR="00D02367" w:rsidRPr="00D02367" w:rsidRDefault="00D02367" w:rsidP="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br w:type="page"/>
      </w:r>
    </w:p>
    <w:p w14:paraId="2680C34D" w14:textId="77777777" w:rsidR="00D02367" w:rsidRPr="00D02367" w:rsidRDefault="00D02367" w:rsidP="00D02367">
      <w:pPr>
        <w:pStyle w:val="E1Level"/>
        <w:numPr>
          <w:ilvl w:val="0"/>
          <w:numId w:val="0"/>
        </w:numPr>
        <w:ind w:left="284" w:hanging="284"/>
        <w:rPr>
          <w:rStyle w:val="SubtleEmphasis"/>
          <w:rFonts w:asciiTheme="minorHAnsi" w:hAnsiTheme="minorHAnsi"/>
          <w:i w:val="0"/>
          <w:iCs w:val="0"/>
          <w:sz w:val="24"/>
        </w:rPr>
      </w:pPr>
      <w:r w:rsidRPr="00D02367">
        <w:rPr>
          <w:rStyle w:val="SubtleEmphasis"/>
          <w:rFonts w:asciiTheme="minorHAnsi" w:hAnsiTheme="minorHAnsi"/>
          <w:i w:val="0"/>
          <w:iCs w:val="0"/>
          <w:sz w:val="24"/>
          <w:lang w:val="en-US"/>
        </w:rPr>
        <w:lastRenderedPageBreak/>
        <w:t>P</w:t>
      </w:r>
      <w:r w:rsidRPr="00D02367">
        <w:rPr>
          <w:rStyle w:val="SubtleEmphasis"/>
          <w:rFonts w:asciiTheme="minorHAnsi" w:hAnsiTheme="minorHAnsi"/>
          <w:i w:val="0"/>
          <w:iCs w:val="0"/>
          <w:sz w:val="24"/>
        </w:rPr>
        <w:t>ART A – Feedback on TYNDP 2015</w:t>
      </w:r>
    </w:p>
    <w:p w14:paraId="34D13591" w14:textId="77777777" w:rsidR="00D02367" w:rsidRPr="00D02367" w:rsidRDefault="00D02367" w:rsidP="00D02367">
      <w:pPr>
        <w:pStyle w:val="E1Level"/>
        <w:numPr>
          <w:ilvl w:val="0"/>
          <w:numId w:val="11"/>
        </w:numPr>
        <w:rPr>
          <w:rStyle w:val="SubtleEmphasis"/>
          <w:rFonts w:asciiTheme="minorHAnsi" w:hAnsiTheme="minorHAnsi"/>
          <w:i w:val="0"/>
          <w:sz w:val="24"/>
        </w:rPr>
      </w:pPr>
      <w:r w:rsidRPr="00D02367">
        <w:rPr>
          <w:rStyle w:val="SubtleEmphasis"/>
          <w:rFonts w:asciiTheme="minorHAnsi" w:hAnsiTheme="minorHAnsi"/>
          <w:i w:val="0"/>
          <w:sz w:val="24"/>
        </w:rPr>
        <w:t>Infrastructure Chapter</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107655D8"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5900D849" w14:textId="349B8F8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In which extent this </w:t>
            </w:r>
            <w:proofErr w:type="spellStart"/>
            <w:r w:rsidR="00CC6E49">
              <w:rPr>
                <w:rStyle w:val="SubtleEmphasis"/>
                <w:rFonts w:asciiTheme="minorHAnsi" w:hAnsiTheme="minorHAnsi"/>
                <w:i w:val="0"/>
                <w:sz w:val="24"/>
                <w:lang w:val="en-US" w:eastAsia="en-US"/>
              </w:rPr>
              <w:t>ch</w:t>
            </w:r>
            <w:r w:rsidR="00CC6E49" w:rsidRPr="00CC6E49">
              <w:rPr>
                <w:rStyle w:val="SubtleEmphasis"/>
                <w:rFonts w:asciiTheme="minorHAnsi" w:hAnsiTheme="minorHAnsi"/>
                <w:i w:val="0"/>
                <w:sz w:val="24"/>
                <w:lang w:eastAsia="en-US"/>
              </w:rPr>
              <w:t>apte</w:t>
            </w:r>
            <w:r w:rsidR="00CC6E49">
              <w:rPr>
                <w:rStyle w:val="SubtleEmphasis"/>
                <w:rFonts w:asciiTheme="minorHAnsi" w:hAnsiTheme="minorHAnsi"/>
                <w:i w:val="0"/>
                <w:sz w:val="24"/>
                <w:lang w:eastAsia="en-US"/>
              </w:rPr>
              <w:t>r</w:t>
            </w:r>
            <w:proofErr w:type="spellEnd"/>
            <w:r w:rsidRPr="00D02367">
              <w:rPr>
                <w:rStyle w:val="SubtleEmphasis"/>
                <w:rFonts w:asciiTheme="minorHAnsi" w:hAnsiTheme="minorHAnsi"/>
                <w:i w:val="0"/>
                <w:sz w:val="24"/>
                <w:lang w:val="en-US" w:eastAsia="en-US"/>
              </w:rPr>
              <w:t xml:space="preserve"> meets your expectations?</w:t>
            </w:r>
          </w:p>
        </w:tc>
      </w:tr>
      <w:tr w:rsidR="00D02367" w:rsidRPr="00D02367" w14:paraId="580F62C6"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26C7F379"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5FD41EAE"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67A9DC1D"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7A6E3BBE"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71F6E7D9"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28296B8A"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131C82C4"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614D375F" w14:textId="35FE24FE"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parts of this </w:t>
            </w:r>
            <w:proofErr w:type="spellStart"/>
            <w:r w:rsidR="00CC6E49">
              <w:rPr>
                <w:rStyle w:val="SubtleEmphasis"/>
                <w:rFonts w:asciiTheme="minorHAnsi" w:hAnsiTheme="minorHAnsi"/>
                <w:i w:val="0"/>
                <w:sz w:val="24"/>
                <w:lang w:val="en-US" w:eastAsia="en-US"/>
              </w:rPr>
              <w:t>ch</w:t>
            </w:r>
            <w:r w:rsidR="00CC6E49" w:rsidRPr="00CC6E49">
              <w:rPr>
                <w:rStyle w:val="SubtleEmphasis"/>
                <w:rFonts w:asciiTheme="minorHAnsi" w:hAnsiTheme="minorHAnsi"/>
                <w:i w:val="0"/>
                <w:sz w:val="24"/>
                <w:lang w:eastAsia="en-US"/>
              </w:rPr>
              <w:t>apter</w:t>
            </w:r>
            <w:proofErr w:type="spellEnd"/>
            <w:r w:rsidRPr="00D02367">
              <w:rPr>
                <w:rStyle w:val="SubtleEmphasis"/>
                <w:rFonts w:asciiTheme="minorHAnsi" w:hAnsiTheme="minorHAnsi"/>
                <w:i w:val="0"/>
                <w:sz w:val="24"/>
                <w:lang w:val="en-US" w:eastAsia="en-US"/>
              </w:rPr>
              <w:t xml:space="preserve"> you particularly appreciate, if any?</w:t>
            </w:r>
          </w:p>
          <w:p w14:paraId="6A521180"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69763B1B"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77C67251"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3691185C"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47D15E10" w14:textId="3F2A9778"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parts of this </w:t>
            </w:r>
            <w:r w:rsidR="00CC6E49">
              <w:rPr>
                <w:rStyle w:val="SubtleEmphasis"/>
                <w:rFonts w:asciiTheme="minorHAnsi" w:hAnsiTheme="minorHAnsi"/>
                <w:i w:val="0"/>
                <w:sz w:val="24"/>
                <w:lang w:val="en-US" w:eastAsia="en-US"/>
              </w:rPr>
              <w:t>chapter</w:t>
            </w:r>
            <w:r w:rsidRPr="00D02367">
              <w:rPr>
                <w:rStyle w:val="SubtleEmphasis"/>
                <w:rFonts w:asciiTheme="minorHAnsi" w:hAnsiTheme="minorHAnsi"/>
                <w:i w:val="0"/>
                <w:sz w:val="24"/>
                <w:lang w:val="en-US" w:eastAsia="en-US"/>
              </w:rPr>
              <w:t xml:space="preserve"> should be particularly improved in next edition, if any?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461262E1"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4A682E20"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19BE5A0B"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77605C62" w14:textId="77777777" w:rsidR="00D02367" w:rsidRPr="00D02367" w:rsidRDefault="00D02367" w:rsidP="00D02367">
      <w:pPr>
        <w:pStyle w:val="E1Level"/>
        <w:numPr>
          <w:ilvl w:val="0"/>
          <w:numId w:val="11"/>
        </w:numPr>
        <w:rPr>
          <w:rStyle w:val="SubtleEmphasis"/>
          <w:rFonts w:asciiTheme="minorHAnsi" w:hAnsiTheme="minorHAnsi"/>
          <w:i w:val="0"/>
          <w:sz w:val="24"/>
        </w:rPr>
      </w:pPr>
      <w:r w:rsidRPr="00D02367">
        <w:rPr>
          <w:rStyle w:val="SubtleEmphasis"/>
          <w:rFonts w:asciiTheme="minorHAnsi" w:hAnsiTheme="minorHAnsi"/>
          <w:i w:val="0"/>
          <w:sz w:val="24"/>
        </w:rPr>
        <w:t>Barrier to investment Chapter</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0FF9DFEB"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46C50912" w14:textId="4EDE01F6"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In which extent this </w:t>
            </w:r>
            <w:proofErr w:type="spellStart"/>
            <w:r w:rsidR="00CC6E49">
              <w:rPr>
                <w:rStyle w:val="SubtleEmphasis"/>
                <w:rFonts w:asciiTheme="minorHAnsi" w:hAnsiTheme="minorHAnsi"/>
                <w:i w:val="0"/>
                <w:sz w:val="24"/>
                <w:lang w:val="en-US" w:eastAsia="en-US"/>
              </w:rPr>
              <w:t>ch</w:t>
            </w:r>
            <w:r w:rsidR="00CC6E49" w:rsidRPr="00CC6E49">
              <w:rPr>
                <w:rStyle w:val="SubtleEmphasis"/>
                <w:rFonts w:asciiTheme="minorHAnsi" w:hAnsiTheme="minorHAnsi"/>
                <w:i w:val="0"/>
                <w:sz w:val="24"/>
                <w:lang w:eastAsia="en-US"/>
              </w:rPr>
              <w:t>apte</w:t>
            </w:r>
            <w:r w:rsidR="00CC6E49">
              <w:rPr>
                <w:rStyle w:val="SubtleEmphasis"/>
                <w:rFonts w:asciiTheme="minorHAnsi" w:hAnsiTheme="minorHAnsi"/>
                <w:i w:val="0"/>
                <w:sz w:val="24"/>
                <w:lang w:eastAsia="en-US"/>
              </w:rPr>
              <w:t>r</w:t>
            </w:r>
            <w:proofErr w:type="spellEnd"/>
            <w:r w:rsidRPr="00D02367">
              <w:rPr>
                <w:rStyle w:val="SubtleEmphasis"/>
                <w:rFonts w:asciiTheme="minorHAnsi" w:hAnsiTheme="minorHAnsi"/>
                <w:i w:val="0"/>
                <w:sz w:val="24"/>
                <w:lang w:val="en-US" w:eastAsia="en-US"/>
              </w:rPr>
              <w:t xml:space="preserve"> meets your expectations?</w:t>
            </w:r>
          </w:p>
        </w:tc>
      </w:tr>
      <w:tr w:rsidR="00D02367" w:rsidRPr="00D02367" w14:paraId="298C63A5"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000FEED3"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7E49CDD2"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7069E1D5"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29098943"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6DE3A3EE"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5114E46F"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0D88F791"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09D78B4F" w14:textId="71DDE9F4"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parts of this </w:t>
            </w:r>
            <w:r w:rsidR="00CC6E49">
              <w:rPr>
                <w:rStyle w:val="SubtleEmphasis"/>
                <w:rFonts w:asciiTheme="minorHAnsi" w:hAnsiTheme="minorHAnsi"/>
                <w:i w:val="0"/>
                <w:sz w:val="24"/>
                <w:lang w:val="en-US" w:eastAsia="en-US"/>
              </w:rPr>
              <w:t>chapter</w:t>
            </w:r>
            <w:r w:rsidRPr="00D02367">
              <w:rPr>
                <w:rStyle w:val="SubtleEmphasis"/>
                <w:rFonts w:asciiTheme="minorHAnsi" w:hAnsiTheme="minorHAnsi"/>
                <w:i w:val="0"/>
                <w:sz w:val="24"/>
                <w:lang w:val="en-US" w:eastAsia="en-US"/>
              </w:rPr>
              <w:t xml:space="preserve"> you particularly appreciate, if any?</w:t>
            </w:r>
          </w:p>
          <w:p w14:paraId="2D080B6D"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28AB1124"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45BD62ED"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065E6FAA"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5A8E2481" w14:textId="5428E01D"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parts of this </w:t>
            </w:r>
            <w:r w:rsidR="00CC6E49">
              <w:rPr>
                <w:rStyle w:val="SubtleEmphasis"/>
                <w:rFonts w:asciiTheme="minorHAnsi" w:hAnsiTheme="minorHAnsi"/>
                <w:i w:val="0"/>
                <w:sz w:val="24"/>
                <w:lang w:val="en-US" w:eastAsia="en-US"/>
              </w:rPr>
              <w:t>chapter</w:t>
            </w:r>
            <w:r w:rsidRPr="00D02367">
              <w:rPr>
                <w:rStyle w:val="SubtleEmphasis"/>
                <w:rFonts w:asciiTheme="minorHAnsi" w:hAnsiTheme="minorHAnsi"/>
                <w:i w:val="0"/>
                <w:sz w:val="24"/>
                <w:lang w:val="en-US" w:eastAsia="en-US"/>
              </w:rPr>
              <w:t xml:space="preserve"> should be particularly improved in next edition, if any?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1A1B56DC"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25E00247"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1DC414CB"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6FEE7DE8"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rPr>
        <w:t>De</w:t>
      </w:r>
      <w:proofErr w:type="spellStart"/>
      <w:r w:rsidRPr="00D02367">
        <w:rPr>
          <w:rStyle w:val="SubtleEmphasis"/>
          <w:rFonts w:asciiTheme="minorHAnsi" w:hAnsiTheme="minorHAnsi"/>
          <w:i w:val="0"/>
          <w:iCs w:val="0"/>
          <w:sz w:val="24"/>
        </w:rPr>
        <w:t>mand</w:t>
      </w:r>
      <w:proofErr w:type="spellEnd"/>
      <w:r w:rsidRPr="00D02367">
        <w:rPr>
          <w:rStyle w:val="SubtleEmphasis"/>
          <w:rFonts w:asciiTheme="minorHAnsi" w:hAnsiTheme="minorHAnsi"/>
          <w:i w:val="0"/>
          <w:iCs w:val="0"/>
          <w:sz w:val="24"/>
        </w:rPr>
        <w:t xml:space="preserve"> Chapter - </w:t>
      </w:r>
      <w:r w:rsidRPr="00D02367">
        <w:rPr>
          <w:rStyle w:val="SubtleEmphasis"/>
          <w:rFonts w:asciiTheme="minorHAnsi" w:hAnsiTheme="minorHAnsi"/>
          <w:i w:val="0"/>
          <w:sz w:val="24"/>
          <w:lang w:val="en-US"/>
        </w:rPr>
        <w:t>Analysis of historical demand</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4B00B572"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2B61337B" w14:textId="7777777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In which extent this section meets your expectations?</w:t>
            </w:r>
          </w:p>
        </w:tc>
      </w:tr>
      <w:tr w:rsidR="00D02367" w:rsidRPr="00D02367" w14:paraId="77603378"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753DC65B"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5DEF7922"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4706F2BB"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709AC08E"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7BD9F281"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733946DB"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123E7B73"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40A382CC" w14:textId="696532FE"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you particularly appreciate, if any?</w:t>
            </w:r>
          </w:p>
          <w:p w14:paraId="5BDD9DDB"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5FFDBAEA"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23F8937A"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1331B062"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0212B33D" w14:textId="5EC20439"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should be particularly improved in next edition, if any?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2272D113"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29CB9C4C"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0337EAA7"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74485D6B"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rPr>
        <w:lastRenderedPageBreak/>
        <w:t xml:space="preserve">Demand Chapter - </w:t>
      </w:r>
      <w:r w:rsidRPr="00D02367">
        <w:rPr>
          <w:rStyle w:val="SubtleEmphasis"/>
          <w:rFonts w:asciiTheme="minorHAnsi" w:hAnsiTheme="minorHAnsi"/>
          <w:i w:val="0"/>
          <w:sz w:val="24"/>
          <w:lang w:val="en-US"/>
        </w:rPr>
        <w:t>Definition of scenarios to be used in the Assessment Chapter</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5D4718DC"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1734BD19" w14:textId="7777777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In which extent this section meets your expectations?</w:t>
            </w:r>
          </w:p>
        </w:tc>
      </w:tr>
      <w:tr w:rsidR="00D02367" w:rsidRPr="00D02367" w14:paraId="12923FE8"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0B919348"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6ACBDF16"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2A3A3618"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163A0E2A"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4C3E13C2"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0488E3A7"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6DA21CD3"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0FAA70A4" w14:textId="6A623621"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you particularly appreciate, if any?</w:t>
            </w:r>
          </w:p>
          <w:p w14:paraId="18AFF063"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30A5D145"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645A0C98"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7F9A1A84"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7F38C349" w14:textId="1081CDD4"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should be particularly improved in next edition, if any?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3FA8B271"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45D27AAF"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36B9590D"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55F82F24"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rPr>
        <w:t xml:space="preserve">Supply Chapter - </w:t>
      </w:r>
      <w:r w:rsidRPr="00D02367">
        <w:rPr>
          <w:rStyle w:val="SubtleEmphasis"/>
          <w:rFonts w:asciiTheme="minorHAnsi" w:hAnsiTheme="minorHAnsi"/>
          <w:i w:val="0"/>
          <w:sz w:val="24"/>
          <w:lang w:val="en-US"/>
        </w:rPr>
        <w:t>Analysis of historical supply</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7212F05A"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2D355537" w14:textId="7777777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In which extent this section meets your expectations?</w:t>
            </w:r>
          </w:p>
        </w:tc>
      </w:tr>
      <w:tr w:rsidR="00D02367" w:rsidRPr="00D02367" w14:paraId="41C2533A"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5B9B9093"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7A06362F"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5B59A0A9"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18754957"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668B4F31"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0969FAAC"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73F849AB"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56FFC17E" w14:textId="54C3737E"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you particularly appreciate, if any?</w:t>
            </w:r>
          </w:p>
          <w:p w14:paraId="2CAEEE6B"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4DFD4B13"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0935E754"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188C4EBD"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172F2241" w14:textId="53DAEB4D"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should be particularly improved in next edition, if any?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0641D848"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2712EC45"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1BFEC9B1"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59B56E6B"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rPr>
        <w:t xml:space="preserve">Supply Chapter - </w:t>
      </w:r>
      <w:r w:rsidRPr="00D02367">
        <w:rPr>
          <w:rStyle w:val="SubtleEmphasis"/>
          <w:rFonts w:asciiTheme="minorHAnsi" w:hAnsiTheme="minorHAnsi"/>
          <w:i w:val="0"/>
          <w:sz w:val="24"/>
          <w:lang w:val="en-US"/>
        </w:rPr>
        <w:t>Definition of scenarios to be used in the Assessment Chapter</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3279A8AD"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2059DCD5" w14:textId="7777777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In which extent this section meets your expectations?</w:t>
            </w:r>
          </w:p>
        </w:tc>
      </w:tr>
      <w:tr w:rsidR="00D02367" w:rsidRPr="00D02367" w14:paraId="6C5BDEF9"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0048D1C3"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04A3E250"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1E2DBA95"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5B5BABB9"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66D7B7B3"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7CAF4E4D"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76304379"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1B85F22B" w14:textId="69328B01"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you particularly appreciate, if any?</w:t>
            </w:r>
          </w:p>
          <w:p w14:paraId="7CA80AE6"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55B70AFF"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6A2DB2C6"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0C4DE6FC"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3499683A" w14:textId="06F082E9"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Which parts of this section should be particularly improved in next edition, if any?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7C4048DE"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493857A5"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11873D78"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23A3027A"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lastRenderedPageBreak/>
        <w:t>Assessment Chapter</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63A8DC4D"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3FA2CD40" w14:textId="07070D72"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In which extent this </w:t>
            </w:r>
            <w:proofErr w:type="spellStart"/>
            <w:r w:rsidR="00CC6E49">
              <w:rPr>
                <w:rStyle w:val="SubtleEmphasis"/>
                <w:rFonts w:asciiTheme="minorHAnsi" w:hAnsiTheme="minorHAnsi"/>
                <w:i w:val="0"/>
                <w:sz w:val="24"/>
                <w:lang w:val="en-US" w:eastAsia="en-US"/>
              </w:rPr>
              <w:t>ch</w:t>
            </w:r>
            <w:r w:rsidR="00CC6E49" w:rsidRPr="00CC6E49">
              <w:rPr>
                <w:rStyle w:val="SubtleEmphasis"/>
                <w:rFonts w:asciiTheme="minorHAnsi" w:hAnsiTheme="minorHAnsi"/>
                <w:i w:val="0"/>
                <w:sz w:val="24"/>
                <w:lang w:eastAsia="en-US"/>
              </w:rPr>
              <w:t>apte</w:t>
            </w:r>
            <w:r w:rsidR="00CC6E49">
              <w:rPr>
                <w:rStyle w:val="SubtleEmphasis"/>
                <w:rFonts w:asciiTheme="minorHAnsi" w:hAnsiTheme="minorHAnsi"/>
                <w:i w:val="0"/>
                <w:sz w:val="24"/>
                <w:lang w:eastAsia="en-US"/>
              </w:rPr>
              <w:t>r</w:t>
            </w:r>
            <w:proofErr w:type="spellEnd"/>
            <w:r w:rsidRPr="00D02367">
              <w:rPr>
                <w:rStyle w:val="SubtleEmphasis"/>
                <w:rFonts w:asciiTheme="minorHAnsi" w:hAnsiTheme="minorHAnsi"/>
                <w:i w:val="0"/>
                <w:sz w:val="24"/>
                <w:lang w:val="en-US" w:eastAsia="en-US"/>
              </w:rPr>
              <w:t xml:space="preserve"> meets your expectations?</w:t>
            </w:r>
          </w:p>
        </w:tc>
      </w:tr>
      <w:tr w:rsidR="00D02367" w:rsidRPr="00D02367" w14:paraId="6E443070"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60185DD2"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21D4380D"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657720BD"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262FE095"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15C77984"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208D7813"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63B342F1"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49033A17" w14:textId="530B8439"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parts of this </w:t>
            </w:r>
            <w:r w:rsidR="00CC6E49">
              <w:rPr>
                <w:rStyle w:val="SubtleEmphasis"/>
                <w:rFonts w:asciiTheme="minorHAnsi" w:hAnsiTheme="minorHAnsi"/>
                <w:i w:val="0"/>
                <w:sz w:val="24"/>
                <w:lang w:val="en-US" w:eastAsia="en-US"/>
              </w:rPr>
              <w:t>chapter</w:t>
            </w:r>
            <w:r w:rsidRPr="00D02367">
              <w:rPr>
                <w:rStyle w:val="SubtleEmphasis"/>
                <w:rFonts w:asciiTheme="minorHAnsi" w:hAnsiTheme="minorHAnsi"/>
                <w:i w:val="0"/>
                <w:sz w:val="24"/>
                <w:lang w:val="en-US" w:eastAsia="en-US"/>
              </w:rPr>
              <w:t xml:space="preserve"> you particularly appreciate, if any?</w:t>
            </w:r>
          </w:p>
          <w:p w14:paraId="1BD85282"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54E20A03"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7EA6E52F"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51EAFD57"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6F1C15F4" w14:textId="0791FF01"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parts of this </w:t>
            </w:r>
            <w:r w:rsidR="00CC6E49">
              <w:rPr>
                <w:rStyle w:val="SubtleEmphasis"/>
                <w:rFonts w:asciiTheme="minorHAnsi" w:hAnsiTheme="minorHAnsi"/>
                <w:i w:val="0"/>
                <w:sz w:val="24"/>
                <w:lang w:val="en-US" w:eastAsia="en-US"/>
              </w:rPr>
              <w:t>chapter</w:t>
            </w:r>
            <w:r w:rsidRPr="00D02367">
              <w:rPr>
                <w:rStyle w:val="SubtleEmphasis"/>
                <w:rFonts w:asciiTheme="minorHAnsi" w:hAnsiTheme="minorHAnsi"/>
                <w:i w:val="0"/>
                <w:sz w:val="24"/>
                <w:lang w:val="en-US" w:eastAsia="en-US"/>
              </w:rPr>
              <w:t xml:space="preserve"> should be particularly improved in next edition, if any?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23831BE4"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77D1C32E"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4539B53F"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3F05C913"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t>Layout of the report (clarity of the analysis, graphical representation…)</w:t>
      </w:r>
    </w:p>
    <w:tbl>
      <w:tblPr>
        <w:tblStyle w:val="TableGrid"/>
        <w:tblW w:w="0" w:type="auto"/>
        <w:tblLook w:val="04A0" w:firstRow="1" w:lastRow="0" w:firstColumn="1" w:lastColumn="0" w:noHBand="0" w:noVBand="1"/>
      </w:tblPr>
      <w:tblGrid>
        <w:gridCol w:w="1603"/>
        <w:gridCol w:w="1604"/>
        <w:gridCol w:w="1604"/>
        <w:gridCol w:w="1603"/>
        <w:gridCol w:w="1604"/>
        <w:gridCol w:w="1604"/>
      </w:tblGrid>
      <w:tr w:rsidR="00D02367" w:rsidRPr="00D02367" w14:paraId="79FF9F4C" w14:textId="77777777" w:rsidTr="00D02367">
        <w:tc>
          <w:tcPr>
            <w:tcW w:w="9622" w:type="dxa"/>
            <w:gridSpan w:val="6"/>
            <w:tcBorders>
              <w:top w:val="single" w:sz="4" w:space="0" w:color="auto"/>
              <w:left w:val="single" w:sz="4" w:space="0" w:color="auto"/>
              <w:bottom w:val="single" w:sz="4" w:space="0" w:color="auto"/>
              <w:right w:val="single" w:sz="4" w:space="0" w:color="auto"/>
            </w:tcBorders>
            <w:hideMark/>
          </w:tcPr>
          <w:p w14:paraId="5BFFA8E7" w14:textId="7777777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In which extent do you consider that the form of the report support its content</w:t>
            </w:r>
            <w:r w:rsidRPr="00D02367">
              <w:rPr>
                <w:rStyle w:val="SubtleEmphasis"/>
                <w:rFonts w:asciiTheme="minorHAnsi" w:hAnsiTheme="minorHAnsi"/>
                <w:i w:val="0"/>
                <w:iCs w:val="0"/>
                <w:sz w:val="24"/>
                <w:lang w:val="en-US" w:eastAsia="en-US"/>
              </w:rPr>
              <w:t>?</w:t>
            </w:r>
          </w:p>
        </w:tc>
      </w:tr>
      <w:tr w:rsidR="00D02367" w:rsidRPr="00D02367" w14:paraId="608029DA"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5E8F30B3"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Poorly:</w:t>
            </w:r>
          </w:p>
        </w:tc>
        <w:tc>
          <w:tcPr>
            <w:tcW w:w="1604" w:type="dxa"/>
            <w:tcBorders>
              <w:top w:val="single" w:sz="4" w:space="0" w:color="auto"/>
              <w:left w:val="single" w:sz="4" w:space="0" w:color="auto"/>
              <w:bottom w:val="single" w:sz="4" w:space="0" w:color="auto"/>
              <w:right w:val="single" w:sz="4" w:space="0" w:color="auto"/>
            </w:tcBorders>
          </w:tcPr>
          <w:p w14:paraId="364C3A3D"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25630FA0"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Sufficiently:</w:t>
            </w:r>
          </w:p>
        </w:tc>
        <w:tc>
          <w:tcPr>
            <w:tcW w:w="1603" w:type="dxa"/>
            <w:tcBorders>
              <w:top w:val="single" w:sz="4" w:space="0" w:color="auto"/>
              <w:left w:val="single" w:sz="4" w:space="0" w:color="auto"/>
              <w:bottom w:val="single" w:sz="4" w:space="0" w:color="auto"/>
              <w:right w:val="single" w:sz="4" w:space="0" w:color="auto"/>
            </w:tcBorders>
          </w:tcPr>
          <w:p w14:paraId="645B4251"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1C0C0B6C"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Perfectly:</w:t>
            </w:r>
          </w:p>
        </w:tc>
        <w:tc>
          <w:tcPr>
            <w:tcW w:w="1604" w:type="dxa"/>
            <w:tcBorders>
              <w:top w:val="single" w:sz="4" w:space="0" w:color="auto"/>
              <w:left w:val="single" w:sz="4" w:space="0" w:color="auto"/>
              <w:bottom w:val="single" w:sz="4" w:space="0" w:color="auto"/>
              <w:right w:val="single" w:sz="4" w:space="0" w:color="auto"/>
            </w:tcBorders>
          </w:tcPr>
          <w:p w14:paraId="151EFA97"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3DB2264D"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2FD27679" w14:textId="4EFE8760"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w:t>
            </w:r>
            <w:r w:rsidR="00CC6E49">
              <w:rPr>
                <w:rStyle w:val="SubtleEmphasis"/>
                <w:rFonts w:asciiTheme="minorHAnsi" w:hAnsiTheme="minorHAnsi"/>
                <w:i w:val="0"/>
                <w:sz w:val="24"/>
                <w:lang w:val="en-US" w:eastAsia="en-US"/>
              </w:rPr>
              <w:t xml:space="preserve">layout </w:t>
            </w:r>
            <w:r w:rsidRPr="00D02367">
              <w:rPr>
                <w:rStyle w:val="SubtleEmphasis"/>
                <w:rFonts w:asciiTheme="minorHAnsi" w:hAnsiTheme="minorHAnsi"/>
                <w:i w:val="0"/>
                <w:sz w:val="24"/>
                <w:lang w:val="en-US" w:eastAsia="en-US"/>
              </w:rPr>
              <w:t>elements you particularly appreciate, if any?</w:t>
            </w:r>
          </w:p>
          <w:p w14:paraId="3817D779"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05B21CCB"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1D075770"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r w:rsidR="00D02367" w:rsidRPr="00D02367" w14:paraId="3BC173E1" w14:textId="77777777" w:rsidTr="00D02367">
        <w:tc>
          <w:tcPr>
            <w:tcW w:w="9622" w:type="dxa"/>
            <w:gridSpan w:val="6"/>
            <w:tcBorders>
              <w:top w:val="single" w:sz="4" w:space="0" w:color="auto"/>
              <w:left w:val="single" w:sz="4" w:space="0" w:color="auto"/>
              <w:bottom w:val="single" w:sz="4" w:space="0" w:color="auto"/>
              <w:right w:val="single" w:sz="4" w:space="0" w:color="auto"/>
            </w:tcBorders>
          </w:tcPr>
          <w:p w14:paraId="76741DCE" w14:textId="59AAC69B"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Do you have </w:t>
            </w:r>
            <w:r w:rsidR="00CC6E49">
              <w:rPr>
                <w:rStyle w:val="SubtleEmphasis"/>
                <w:rFonts w:asciiTheme="minorHAnsi" w:hAnsiTheme="minorHAnsi"/>
                <w:i w:val="0"/>
                <w:sz w:val="24"/>
                <w:lang w:val="en-US" w:eastAsia="en-US"/>
              </w:rPr>
              <w:t xml:space="preserve">any </w:t>
            </w:r>
            <w:r w:rsidRPr="00D02367">
              <w:rPr>
                <w:rStyle w:val="SubtleEmphasis"/>
                <w:rFonts w:asciiTheme="minorHAnsi" w:hAnsiTheme="minorHAnsi"/>
                <w:i w:val="0"/>
                <w:sz w:val="24"/>
                <w:lang w:val="en-US" w:eastAsia="en-US"/>
              </w:rPr>
              <w:t>specific concerns regarding the layout of the report? If yes</w:t>
            </w:r>
            <w:r w:rsidR="00CC6E49">
              <w:rPr>
                <w:rStyle w:val="SubtleEmphasis"/>
                <w:rFonts w:asciiTheme="minorHAnsi" w:hAnsiTheme="minorHAnsi"/>
                <w:i w:val="0"/>
                <w:sz w:val="24"/>
                <w:lang w:val="en-US" w:eastAsia="en-US"/>
              </w:rPr>
              <w:t>,</w:t>
            </w:r>
            <w:r w:rsidRPr="00D02367">
              <w:rPr>
                <w:rStyle w:val="SubtleEmphasis"/>
                <w:rFonts w:asciiTheme="minorHAnsi" w:hAnsiTheme="minorHAnsi"/>
                <w:i w:val="0"/>
                <w:sz w:val="24"/>
                <w:lang w:val="en-US" w:eastAsia="en-US"/>
              </w:rPr>
              <w:t xml:space="preserve"> do you have any suggestion?</w:t>
            </w:r>
          </w:p>
          <w:p w14:paraId="5FA84CC3"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5695C874"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4B37EE65"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07875AC1"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rPr>
        <w:t>Stakeholder engagement process</w:t>
      </w:r>
    </w:p>
    <w:tbl>
      <w:tblPr>
        <w:tblStyle w:val="TableGrid"/>
        <w:tblW w:w="0" w:type="auto"/>
        <w:tblLook w:val="04A0" w:firstRow="1" w:lastRow="0" w:firstColumn="1" w:lastColumn="0" w:noHBand="0" w:noVBand="1"/>
      </w:tblPr>
      <w:tblGrid>
        <w:gridCol w:w="1603"/>
        <w:gridCol w:w="65"/>
        <w:gridCol w:w="1539"/>
        <w:gridCol w:w="3138"/>
        <w:gridCol w:w="69"/>
        <w:gridCol w:w="1604"/>
        <w:gridCol w:w="1604"/>
      </w:tblGrid>
      <w:tr w:rsidR="00D02367" w:rsidRPr="00D02367" w14:paraId="23E45BE9" w14:textId="77777777" w:rsidTr="00D02367">
        <w:tc>
          <w:tcPr>
            <w:tcW w:w="9622" w:type="dxa"/>
            <w:gridSpan w:val="7"/>
            <w:tcBorders>
              <w:top w:val="single" w:sz="4" w:space="0" w:color="auto"/>
              <w:left w:val="single" w:sz="4" w:space="0" w:color="auto"/>
              <w:bottom w:val="single" w:sz="4" w:space="0" w:color="auto"/>
              <w:right w:val="single" w:sz="4" w:space="0" w:color="auto"/>
            </w:tcBorders>
            <w:hideMark/>
          </w:tcPr>
          <w:p w14:paraId="6EB153AF" w14:textId="7777777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Do you consider that ENTSOG offered you sufficient opportunity to be involved in TYNDP process?</w:t>
            </w:r>
          </w:p>
        </w:tc>
      </w:tr>
      <w:tr w:rsidR="00D02367" w:rsidRPr="00D02367" w14:paraId="67ACE773" w14:textId="77777777" w:rsidTr="00D02367">
        <w:tc>
          <w:tcPr>
            <w:tcW w:w="1603" w:type="dxa"/>
            <w:tcBorders>
              <w:top w:val="single" w:sz="4" w:space="0" w:color="auto"/>
              <w:left w:val="single" w:sz="4" w:space="0" w:color="auto"/>
              <w:bottom w:val="single" w:sz="4" w:space="0" w:color="auto"/>
              <w:right w:val="single" w:sz="4" w:space="0" w:color="auto"/>
            </w:tcBorders>
            <w:hideMark/>
          </w:tcPr>
          <w:p w14:paraId="0AA6AC86"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Yes:</w:t>
            </w:r>
          </w:p>
        </w:tc>
        <w:tc>
          <w:tcPr>
            <w:tcW w:w="1604" w:type="dxa"/>
            <w:gridSpan w:val="2"/>
            <w:tcBorders>
              <w:top w:val="single" w:sz="4" w:space="0" w:color="auto"/>
              <w:left w:val="single" w:sz="4" w:space="0" w:color="auto"/>
              <w:bottom w:val="single" w:sz="4" w:space="0" w:color="auto"/>
              <w:right w:val="single" w:sz="4" w:space="0" w:color="auto"/>
            </w:tcBorders>
          </w:tcPr>
          <w:p w14:paraId="373550F8"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3207" w:type="dxa"/>
            <w:gridSpan w:val="2"/>
            <w:tcBorders>
              <w:top w:val="single" w:sz="4" w:space="0" w:color="auto"/>
              <w:left w:val="single" w:sz="4" w:space="0" w:color="auto"/>
              <w:bottom w:val="single" w:sz="4" w:space="0" w:color="auto"/>
              <w:right w:val="single" w:sz="4" w:space="0" w:color="auto"/>
            </w:tcBorders>
          </w:tcPr>
          <w:p w14:paraId="13700E17"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604" w:type="dxa"/>
            <w:tcBorders>
              <w:top w:val="single" w:sz="4" w:space="0" w:color="auto"/>
              <w:left w:val="single" w:sz="4" w:space="0" w:color="auto"/>
              <w:bottom w:val="single" w:sz="4" w:space="0" w:color="auto"/>
              <w:right w:val="single" w:sz="4" w:space="0" w:color="auto"/>
            </w:tcBorders>
            <w:hideMark/>
          </w:tcPr>
          <w:p w14:paraId="4CD95395"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No:</w:t>
            </w:r>
          </w:p>
        </w:tc>
        <w:tc>
          <w:tcPr>
            <w:tcW w:w="1604" w:type="dxa"/>
            <w:tcBorders>
              <w:top w:val="single" w:sz="4" w:space="0" w:color="auto"/>
              <w:left w:val="single" w:sz="4" w:space="0" w:color="auto"/>
              <w:bottom w:val="single" w:sz="4" w:space="0" w:color="auto"/>
              <w:right w:val="single" w:sz="4" w:space="0" w:color="auto"/>
            </w:tcBorders>
          </w:tcPr>
          <w:p w14:paraId="4868630E"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CC6E49" w:rsidRPr="00D02367" w14:paraId="2B21F1A7" w14:textId="77777777" w:rsidTr="00D02367">
        <w:tc>
          <w:tcPr>
            <w:tcW w:w="9622" w:type="dxa"/>
            <w:gridSpan w:val="7"/>
            <w:tcBorders>
              <w:top w:val="single" w:sz="4" w:space="0" w:color="auto"/>
              <w:left w:val="single" w:sz="4" w:space="0" w:color="auto"/>
              <w:bottom w:val="single" w:sz="4" w:space="0" w:color="auto"/>
              <w:right w:val="single" w:sz="4" w:space="0" w:color="auto"/>
            </w:tcBorders>
          </w:tcPr>
          <w:p w14:paraId="6801E102" w14:textId="45133380" w:rsidR="00CC6E49" w:rsidRPr="00D02367" w:rsidRDefault="00CC6E49">
            <w:pPr>
              <w:spacing w:line="240" w:lineRule="auto"/>
              <w:jc w:val="left"/>
              <w:rPr>
                <w:rStyle w:val="SubtleEmphasis"/>
                <w:rFonts w:asciiTheme="minorHAnsi" w:hAnsiTheme="minorHAnsi"/>
                <w:i w:val="0"/>
                <w:iCs w:val="0"/>
                <w:sz w:val="24"/>
                <w:lang w:val="en-US" w:eastAsia="en-US"/>
              </w:rPr>
            </w:pPr>
            <w:r>
              <w:rPr>
                <w:rStyle w:val="SubtleEmphasis"/>
                <w:rFonts w:asciiTheme="minorHAnsi" w:hAnsiTheme="minorHAnsi"/>
                <w:i w:val="0"/>
                <w:sz w:val="24"/>
                <w:lang w:val="en-US" w:eastAsia="en-US"/>
              </w:rPr>
              <w:t>Have you taken part in any public workshop or Stakeholder Joint Working Session related to TYNDP 2015?</w:t>
            </w:r>
          </w:p>
        </w:tc>
      </w:tr>
      <w:tr w:rsidR="00CC6E49" w:rsidRPr="00D02367" w14:paraId="44447474" w14:textId="77777777" w:rsidTr="00CC6E49">
        <w:tc>
          <w:tcPr>
            <w:tcW w:w="1668" w:type="dxa"/>
            <w:gridSpan w:val="2"/>
            <w:tcBorders>
              <w:top w:val="single" w:sz="4" w:space="0" w:color="auto"/>
              <w:left w:val="single" w:sz="4" w:space="0" w:color="auto"/>
              <w:bottom w:val="single" w:sz="4" w:space="0" w:color="auto"/>
              <w:right w:val="single" w:sz="4" w:space="0" w:color="auto"/>
            </w:tcBorders>
          </w:tcPr>
          <w:p w14:paraId="6146B216" w14:textId="77777777" w:rsidR="00CC6E49" w:rsidRPr="00D02367" w:rsidRDefault="00CC6E49" w:rsidP="00CC6E49">
            <w:pPr>
              <w:spacing w:line="240" w:lineRule="auto"/>
              <w:jc w:val="right"/>
              <w:rPr>
                <w:rStyle w:val="SubtleEmphasis"/>
                <w:rFonts w:asciiTheme="minorHAnsi" w:hAnsiTheme="minorHAnsi"/>
                <w:i w:val="0"/>
                <w:sz w:val="24"/>
                <w:lang w:val="en-US" w:eastAsia="en-US"/>
              </w:rPr>
            </w:pPr>
            <w:r w:rsidRPr="00D02367">
              <w:rPr>
                <w:rStyle w:val="SubtleEmphasis"/>
                <w:rFonts w:asciiTheme="minorHAnsi" w:hAnsiTheme="minorHAnsi"/>
                <w:i w:val="0"/>
                <w:sz w:val="24"/>
                <w:lang w:val="en-US" w:eastAsia="en-US"/>
              </w:rPr>
              <w:t>Yes:</w:t>
            </w:r>
          </w:p>
        </w:tc>
        <w:tc>
          <w:tcPr>
            <w:tcW w:w="1539" w:type="dxa"/>
            <w:tcBorders>
              <w:top w:val="single" w:sz="4" w:space="0" w:color="auto"/>
              <w:left w:val="single" w:sz="4" w:space="0" w:color="auto"/>
              <w:bottom w:val="single" w:sz="4" w:space="0" w:color="auto"/>
              <w:right w:val="single" w:sz="4" w:space="0" w:color="auto"/>
            </w:tcBorders>
          </w:tcPr>
          <w:p w14:paraId="702AD227" w14:textId="77777777" w:rsidR="00CC6E49" w:rsidRPr="00D02367" w:rsidRDefault="00CC6E49" w:rsidP="00CC6E49">
            <w:pPr>
              <w:spacing w:line="240" w:lineRule="auto"/>
              <w:jc w:val="right"/>
              <w:rPr>
                <w:rStyle w:val="SubtleEmphasis"/>
                <w:rFonts w:asciiTheme="minorHAnsi" w:hAnsiTheme="minorHAnsi"/>
                <w:i w:val="0"/>
                <w:sz w:val="24"/>
                <w:lang w:val="en-US" w:eastAsia="en-US"/>
              </w:rPr>
            </w:pPr>
          </w:p>
        </w:tc>
        <w:tc>
          <w:tcPr>
            <w:tcW w:w="3138" w:type="dxa"/>
            <w:tcBorders>
              <w:top w:val="single" w:sz="4" w:space="0" w:color="auto"/>
              <w:left w:val="single" w:sz="4" w:space="0" w:color="auto"/>
              <w:bottom w:val="single" w:sz="4" w:space="0" w:color="auto"/>
              <w:right w:val="single" w:sz="4" w:space="0" w:color="auto"/>
            </w:tcBorders>
          </w:tcPr>
          <w:p w14:paraId="35CD0C0B" w14:textId="77777777" w:rsidR="00CC6E49" w:rsidRPr="00D02367" w:rsidRDefault="00CC6E49" w:rsidP="00CC6E49">
            <w:pPr>
              <w:spacing w:line="240" w:lineRule="auto"/>
              <w:jc w:val="right"/>
              <w:rPr>
                <w:rStyle w:val="SubtleEmphasis"/>
                <w:rFonts w:asciiTheme="minorHAnsi" w:hAnsiTheme="minorHAnsi"/>
                <w:i w:val="0"/>
                <w:sz w:val="24"/>
                <w:lang w:val="en-US" w:eastAsia="en-US"/>
              </w:rPr>
            </w:pPr>
          </w:p>
        </w:tc>
        <w:tc>
          <w:tcPr>
            <w:tcW w:w="1673" w:type="dxa"/>
            <w:gridSpan w:val="2"/>
            <w:tcBorders>
              <w:top w:val="single" w:sz="4" w:space="0" w:color="auto"/>
              <w:left w:val="single" w:sz="4" w:space="0" w:color="auto"/>
              <w:bottom w:val="single" w:sz="4" w:space="0" w:color="auto"/>
              <w:right w:val="single" w:sz="4" w:space="0" w:color="auto"/>
            </w:tcBorders>
          </w:tcPr>
          <w:p w14:paraId="1653CECD" w14:textId="283148EB" w:rsidR="00CC6E49" w:rsidRPr="00D02367" w:rsidRDefault="00CC6E49" w:rsidP="00CC6E49">
            <w:pPr>
              <w:spacing w:line="240" w:lineRule="auto"/>
              <w:jc w:val="right"/>
              <w:rPr>
                <w:rStyle w:val="SubtleEmphasis"/>
                <w:rFonts w:asciiTheme="minorHAnsi" w:hAnsiTheme="minorHAnsi"/>
                <w:i w:val="0"/>
                <w:sz w:val="24"/>
                <w:lang w:val="en-US" w:eastAsia="en-US"/>
              </w:rPr>
            </w:pPr>
            <w:r>
              <w:rPr>
                <w:rStyle w:val="SubtleEmphasis"/>
                <w:rFonts w:asciiTheme="minorHAnsi" w:hAnsiTheme="minorHAnsi"/>
                <w:i w:val="0"/>
                <w:sz w:val="24"/>
                <w:lang w:val="en-US" w:eastAsia="en-US"/>
              </w:rPr>
              <w:t>No:</w:t>
            </w:r>
          </w:p>
        </w:tc>
        <w:tc>
          <w:tcPr>
            <w:tcW w:w="1604" w:type="dxa"/>
            <w:tcBorders>
              <w:top w:val="single" w:sz="4" w:space="0" w:color="auto"/>
              <w:left w:val="single" w:sz="4" w:space="0" w:color="auto"/>
              <w:bottom w:val="single" w:sz="4" w:space="0" w:color="auto"/>
              <w:right w:val="single" w:sz="4" w:space="0" w:color="auto"/>
            </w:tcBorders>
          </w:tcPr>
          <w:p w14:paraId="2B53ADEF" w14:textId="5C5919FC" w:rsidR="00CC6E49" w:rsidRPr="00D02367" w:rsidRDefault="00CC6E49" w:rsidP="00CC6E49">
            <w:pPr>
              <w:spacing w:line="240" w:lineRule="auto"/>
              <w:rPr>
                <w:rStyle w:val="SubtleEmphasis"/>
                <w:rFonts w:asciiTheme="minorHAnsi" w:hAnsiTheme="minorHAnsi"/>
                <w:i w:val="0"/>
                <w:sz w:val="24"/>
                <w:lang w:val="en-US" w:eastAsia="en-US"/>
              </w:rPr>
            </w:pPr>
          </w:p>
        </w:tc>
      </w:tr>
      <w:tr w:rsidR="00CC6E49" w:rsidRPr="00D02367" w14:paraId="3134F2EA" w14:textId="77777777" w:rsidTr="00D02367">
        <w:tc>
          <w:tcPr>
            <w:tcW w:w="9622" w:type="dxa"/>
            <w:gridSpan w:val="7"/>
            <w:tcBorders>
              <w:top w:val="single" w:sz="4" w:space="0" w:color="auto"/>
              <w:left w:val="single" w:sz="4" w:space="0" w:color="auto"/>
              <w:bottom w:val="single" w:sz="4" w:space="0" w:color="auto"/>
              <w:right w:val="single" w:sz="4" w:space="0" w:color="auto"/>
            </w:tcBorders>
          </w:tcPr>
          <w:p w14:paraId="5B06EE9F" w14:textId="77777777" w:rsidR="00CC6E49" w:rsidRPr="00D02367" w:rsidRDefault="00CC6E49" w:rsidP="00CC6E49">
            <w:pPr>
              <w:spacing w:line="240" w:lineRule="auto"/>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t xml:space="preserve">Which part of the process have you particularly appreciated, if any (public workshop, </w:t>
            </w:r>
            <w:r w:rsidRPr="00D02367">
              <w:rPr>
                <w:rStyle w:val="SubtleEmphasis"/>
                <w:rFonts w:asciiTheme="minorHAnsi" w:hAnsiTheme="minorHAnsi"/>
                <w:i w:val="0"/>
                <w:sz w:val="24"/>
                <w:lang w:val="en-US" w:eastAsia="en-US"/>
              </w:rPr>
              <w:lastRenderedPageBreak/>
              <w:t>Stakeholder Joint Working Sessions, bilateral meetings, data collection…)?</w:t>
            </w:r>
          </w:p>
          <w:p w14:paraId="228DB3BC" w14:textId="77777777" w:rsidR="00CC6E49" w:rsidRPr="00D02367" w:rsidRDefault="00CC6E49" w:rsidP="00CC6E49">
            <w:pPr>
              <w:spacing w:line="240" w:lineRule="auto"/>
              <w:rPr>
                <w:rStyle w:val="SubtleEmphasis"/>
                <w:rFonts w:asciiTheme="minorHAnsi" w:hAnsiTheme="minorHAnsi"/>
                <w:i w:val="0"/>
                <w:sz w:val="24"/>
                <w:lang w:val="en-US" w:eastAsia="en-US"/>
              </w:rPr>
            </w:pPr>
          </w:p>
        </w:tc>
      </w:tr>
      <w:tr w:rsidR="00D02367" w:rsidRPr="00CC6E49" w14:paraId="578140BA" w14:textId="77777777" w:rsidTr="00D02367">
        <w:tc>
          <w:tcPr>
            <w:tcW w:w="9622" w:type="dxa"/>
            <w:gridSpan w:val="7"/>
            <w:tcBorders>
              <w:top w:val="single" w:sz="4" w:space="0" w:color="auto"/>
              <w:left w:val="single" w:sz="4" w:space="0" w:color="auto"/>
              <w:bottom w:val="single" w:sz="4" w:space="0" w:color="auto"/>
              <w:right w:val="single" w:sz="4" w:space="0" w:color="auto"/>
            </w:tcBorders>
          </w:tcPr>
          <w:p w14:paraId="50406B09" w14:textId="6001B5C0"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sz w:val="24"/>
                <w:lang w:val="en-US" w:eastAsia="en-US"/>
              </w:rPr>
              <w:lastRenderedPageBreak/>
              <w:t xml:space="preserve">Do you have </w:t>
            </w:r>
            <w:r w:rsidR="00CC6E49">
              <w:rPr>
                <w:rStyle w:val="SubtleEmphasis"/>
                <w:rFonts w:asciiTheme="minorHAnsi" w:hAnsiTheme="minorHAnsi"/>
                <w:i w:val="0"/>
                <w:sz w:val="24"/>
                <w:lang w:val="en-US" w:eastAsia="en-US"/>
              </w:rPr>
              <w:t xml:space="preserve">any </w:t>
            </w:r>
            <w:r w:rsidRPr="00D02367">
              <w:rPr>
                <w:rStyle w:val="SubtleEmphasis"/>
                <w:rFonts w:asciiTheme="minorHAnsi" w:hAnsiTheme="minorHAnsi"/>
                <w:i w:val="0"/>
                <w:sz w:val="24"/>
                <w:lang w:val="en-US" w:eastAsia="en-US"/>
              </w:rPr>
              <w:t>suggestion regarding how ENTSOG could improve the engagement process?</w:t>
            </w:r>
          </w:p>
          <w:p w14:paraId="52570A2A"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702DDB8D"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2A4C9873"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149D0E51" w14:textId="77777777" w:rsidR="00D02367" w:rsidRPr="00D02367" w:rsidRDefault="00D02367" w:rsidP="00D02367">
      <w:pPr>
        <w:pStyle w:val="E1Level"/>
        <w:numPr>
          <w:ilvl w:val="0"/>
          <w:numId w:val="11"/>
        </w:numPr>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rPr>
        <w:t>General comment</w:t>
      </w:r>
    </w:p>
    <w:tbl>
      <w:tblPr>
        <w:tblStyle w:val="TableGrid"/>
        <w:tblW w:w="0" w:type="auto"/>
        <w:tblLook w:val="04A0" w:firstRow="1" w:lastRow="0" w:firstColumn="1" w:lastColumn="0" w:noHBand="0" w:noVBand="1"/>
      </w:tblPr>
      <w:tblGrid>
        <w:gridCol w:w="1809"/>
        <w:gridCol w:w="426"/>
        <w:gridCol w:w="1275"/>
        <w:gridCol w:w="426"/>
        <w:gridCol w:w="1559"/>
        <w:gridCol w:w="425"/>
        <w:gridCol w:w="1276"/>
        <w:gridCol w:w="425"/>
        <w:gridCol w:w="1559"/>
        <w:gridCol w:w="442"/>
      </w:tblGrid>
      <w:tr w:rsidR="00D02367" w:rsidRPr="00D02367" w14:paraId="3A4B4CD0" w14:textId="77777777" w:rsidTr="00D02367">
        <w:tc>
          <w:tcPr>
            <w:tcW w:w="9622" w:type="dxa"/>
            <w:gridSpan w:val="10"/>
            <w:tcBorders>
              <w:top w:val="single" w:sz="4" w:space="0" w:color="auto"/>
              <w:left w:val="single" w:sz="4" w:space="0" w:color="auto"/>
              <w:bottom w:val="single" w:sz="4" w:space="0" w:color="auto"/>
              <w:right w:val="single" w:sz="4" w:space="0" w:color="auto"/>
            </w:tcBorders>
            <w:hideMark/>
          </w:tcPr>
          <w:p w14:paraId="683AFEBB" w14:textId="77777777" w:rsidR="00D02367" w:rsidRPr="00D02367" w:rsidRDefault="00D02367">
            <w:pPr>
              <w:spacing w:line="240" w:lineRule="auto"/>
              <w:jc w:val="left"/>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eastAsia="en-US"/>
              </w:rPr>
              <w:t>What is your overall appreciation of TYNDP 2015?</w:t>
            </w:r>
          </w:p>
        </w:tc>
      </w:tr>
      <w:tr w:rsidR="00D02367" w:rsidRPr="00D02367" w14:paraId="251B24DD" w14:textId="77777777" w:rsidTr="00D02367">
        <w:tc>
          <w:tcPr>
            <w:tcW w:w="1809" w:type="dxa"/>
            <w:tcBorders>
              <w:top w:val="single" w:sz="4" w:space="0" w:color="auto"/>
              <w:left w:val="single" w:sz="4" w:space="0" w:color="auto"/>
              <w:bottom w:val="single" w:sz="4" w:space="0" w:color="auto"/>
              <w:right w:val="single" w:sz="4" w:space="0" w:color="auto"/>
            </w:tcBorders>
            <w:hideMark/>
          </w:tcPr>
          <w:p w14:paraId="75CE8B38"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eastAsia="en-US"/>
              </w:rPr>
              <w:t>Very poor</w:t>
            </w:r>
          </w:p>
        </w:tc>
        <w:tc>
          <w:tcPr>
            <w:tcW w:w="426" w:type="dxa"/>
            <w:tcBorders>
              <w:top w:val="single" w:sz="4" w:space="0" w:color="auto"/>
              <w:left w:val="single" w:sz="4" w:space="0" w:color="auto"/>
              <w:bottom w:val="single" w:sz="4" w:space="0" w:color="auto"/>
              <w:right w:val="single" w:sz="4" w:space="0" w:color="auto"/>
            </w:tcBorders>
          </w:tcPr>
          <w:p w14:paraId="0FBFE460"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4FA8E242"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eastAsia="en-US"/>
              </w:rPr>
              <w:t>Poor</w:t>
            </w:r>
          </w:p>
        </w:tc>
        <w:tc>
          <w:tcPr>
            <w:tcW w:w="426" w:type="dxa"/>
            <w:tcBorders>
              <w:top w:val="single" w:sz="4" w:space="0" w:color="auto"/>
              <w:left w:val="single" w:sz="4" w:space="0" w:color="auto"/>
              <w:bottom w:val="single" w:sz="4" w:space="0" w:color="auto"/>
              <w:right w:val="single" w:sz="4" w:space="0" w:color="auto"/>
            </w:tcBorders>
          </w:tcPr>
          <w:p w14:paraId="1CFCDE56"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2BEA5359"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eastAsia="en-US"/>
              </w:rPr>
              <w:t>Average</w:t>
            </w:r>
          </w:p>
        </w:tc>
        <w:tc>
          <w:tcPr>
            <w:tcW w:w="425" w:type="dxa"/>
            <w:tcBorders>
              <w:top w:val="single" w:sz="4" w:space="0" w:color="auto"/>
              <w:left w:val="single" w:sz="4" w:space="0" w:color="auto"/>
              <w:bottom w:val="single" w:sz="4" w:space="0" w:color="auto"/>
              <w:right w:val="single" w:sz="4" w:space="0" w:color="auto"/>
            </w:tcBorders>
          </w:tcPr>
          <w:p w14:paraId="578C4975"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3BEAFC53"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eastAsia="en-US"/>
              </w:rPr>
              <w:t>Good</w:t>
            </w:r>
          </w:p>
        </w:tc>
        <w:tc>
          <w:tcPr>
            <w:tcW w:w="425" w:type="dxa"/>
            <w:tcBorders>
              <w:top w:val="single" w:sz="4" w:space="0" w:color="auto"/>
              <w:left w:val="single" w:sz="4" w:space="0" w:color="auto"/>
              <w:bottom w:val="single" w:sz="4" w:space="0" w:color="auto"/>
              <w:right w:val="single" w:sz="4" w:space="0" w:color="auto"/>
            </w:tcBorders>
          </w:tcPr>
          <w:p w14:paraId="40DEC86E" w14:textId="77777777" w:rsidR="00D02367" w:rsidRPr="00D02367" w:rsidRDefault="00D02367">
            <w:pPr>
              <w:spacing w:line="240" w:lineRule="auto"/>
              <w:jc w:val="right"/>
              <w:rPr>
                <w:rStyle w:val="SubtleEmphasis"/>
                <w:rFonts w:asciiTheme="minorHAnsi" w:hAnsiTheme="minorHAnsi"/>
                <w:i w:val="0"/>
                <w:iCs w:val="0"/>
                <w:sz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3DBBFA5B" w14:textId="77777777" w:rsidR="00D02367" w:rsidRPr="00D02367" w:rsidRDefault="00D02367">
            <w:pPr>
              <w:spacing w:line="240" w:lineRule="auto"/>
              <w:jc w:val="right"/>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eastAsia="en-US"/>
              </w:rPr>
              <w:t>Very good</w:t>
            </w:r>
          </w:p>
        </w:tc>
        <w:tc>
          <w:tcPr>
            <w:tcW w:w="442" w:type="dxa"/>
            <w:tcBorders>
              <w:top w:val="single" w:sz="4" w:space="0" w:color="auto"/>
              <w:left w:val="single" w:sz="4" w:space="0" w:color="auto"/>
              <w:bottom w:val="single" w:sz="4" w:space="0" w:color="auto"/>
              <w:right w:val="single" w:sz="4" w:space="0" w:color="auto"/>
            </w:tcBorders>
          </w:tcPr>
          <w:p w14:paraId="6F803917" w14:textId="77777777" w:rsidR="00D02367" w:rsidRPr="00D02367" w:rsidRDefault="00D02367">
            <w:pPr>
              <w:spacing w:line="240" w:lineRule="auto"/>
              <w:jc w:val="left"/>
              <w:rPr>
                <w:rStyle w:val="SubtleEmphasis"/>
                <w:rFonts w:asciiTheme="minorHAnsi" w:hAnsiTheme="minorHAnsi"/>
                <w:i w:val="0"/>
                <w:iCs w:val="0"/>
                <w:sz w:val="24"/>
                <w:lang w:val="en-US"/>
              </w:rPr>
            </w:pPr>
          </w:p>
        </w:tc>
      </w:tr>
      <w:tr w:rsidR="00D02367" w:rsidRPr="00D02367" w14:paraId="32FE0721" w14:textId="77777777" w:rsidTr="00D02367">
        <w:tc>
          <w:tcPr>
            <w:tcW w:w="9622" w:type="dxa"/>
            <w:gridSpan w:val="10"/>
            <w:tcBorders>
              <w:top w:val="single" w:sz="4" w:space="0" w:color="auto"/>
              <w:left w:val="single" w:sz="4" w:space="0" w:color="auto"/>
              <w:bottom w:val="single" w:sz="4" w:space="0" w:color="auto"/>
              <w:right w:val="single" w:sz="4" w:space="0" w:color="auto"/>
            </w:tcBorders>
          </w:tcPr>
          <w:p w14:paraId="1D61EF5B" w14:textId="77777777" w:rsidR="00D02367" w:rsidRPr="00D02367" w:rsidRDefault="00D02367" w:rsidP="00CC6E49">
            <w:pPr>
              <w:spacing w:line="240" w:lineRule="auto"/>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eastAsia="en-US"/>
              </w:rPr>
              <w:t>Do you have any additional comment on the extent in which TYNDP 2015 meets your expectations?</w:t>
            </w:r>
          </w:p>
          <w:p w14:paraId="51282AF5"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0D04DBFD"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p w14:paraId="0E782A5E" w14:textId="77777777" w:rsidR="00D02367" w:rsidRPr="00D02367" w:rsidRDefault="00D02367">
            <w:pPr>
              <w:spacing w:line="240" w:lineRule="auto"/>
              <w:jc w:val="left"/>
              <w:rPr>
                <w:rStyle w:val="SubtleEmphasis"/>
                <w:rFonts w:asciiTheme="minorHAnsi" w:hAnsiTheme="minorHAnsi"/>
                <w:i w:val="0"/>
                <w:iCs w:val="0"/>
                <w:sz w:val="24"/>
                <w:lang w:val="en-US" w:eastAsia="en-US"/>
              </w:rPr>
            </w:pPr>
          </w:p>
        </w:tc>
      </w:tr>
    </w:tbl>
    <w:p w14:paraId="5664528E" w14:textId="77777777" w:rsidR="00D02367" w:rsidRPr="00D02367" w:rsidRDefault="00D02367" w:rsidP="00D02367">
      <w:pPr>
        <w:pStyle w:val="E1Level"/>
        <w:numPr>
          <w:ilvl w:val="0"/>
          <w:numId w:val="0"/>
        </w:numPr>
        <w:ind w:left="284" w:hanging="284"/>
        <w:rPr>
          <w:rStyle w:val="SubtleEmphasis"/>
          <w:rFonts w:asciiTheme="minorHAnsi" w:hAnsiTheme="minorHAnsi"/>
          <w:i w:val="0"/>
          <w:iCs w:val="0"/>
          <w:sz w:val="24"/>
          <w:lang w:val="en-US"/>
        </w:rPr>
      </w:pPr>
      <w:r w:rsidRPr="00D02367">
        <w:rPr>
          <w:rStyle w:val="SubtleEmphasis"/>
          <w:rFonts w:asciiTheme="minorHAnsi" w:hAnsiTheme="minorHAnsi"/>
          <w:i w:val="0"/>
          <w:iCs w:val="0"/>
          <w:sz w:val="24"/>
          <w:lang w:val="en-US"/>
        </w:rPr>
        <w:t>Part B – Preparation of the next edition</w:t>
      </w:r>
    </w:p>
    <w:p w14:paraId="61BFFC0F" w14:textId="77777777" w:rsidR="00D02367" w:rsidRPr="00D02367" w:rsidRDefault="00D02367" w:rsidP="00D02367">
      <w:pPr>
        <w:pStyle w:val="E1Level"/>
        <w:numPr>
          <w:ilvl w:val="0"/>
          <w:numId w:val="11"/>
        </w:numPr>
        <w:rPr>
          <w:rStyle w:val="SubtleEmphasis"/>
          <w:rFonts w:asciiTheme="minorHAnsi" w:hAnsiTheme="minorHAnsi"/>
          <w:i w:val="0"/>
          <w:iCs w:val="0"/>
          <w:sz w:val="24"/>
        </w:rPr>
      </w:pPr>
      <w:r w:rsidRPr="00D02367">
        <w:rPr>
          <w:rStyle w:val="SubtleEmphasis"/>
          <w:rFonts w:asciiTheme="minorHAnsi" w:hAnsiTheme="minorHAnsi"/>
          <w:i w:val="0"/>
          <w:iCs w:val="0"/>
          <w:sz w:val="24"/>
        </w:rPr>
        <w:t>Project maturity</w:t>
      </w:r>
    </w:p>
    <w:p w14:paraId="1D35A990" w14:textId="77777777" w:rsidR="00D02367" w:rsidRPr="00D02367" w:rsidRDefault="00D02367" w:rsidP="00D02367">
      <w:pPr>
        <w:rPr>
          <w:rStyle w:val="SubtleEmphasis"/>
          <w:rFonts w:asciiTheme="minorHAnsi" w:eastAsia="Times New Roman" w:hAnsiTheme="minorHAnsi"/>
          <w:bCs/>
          <w:i w:val="0"/>
          <w:sz w:val="24"/>
          <w:lang w:val="en-US"/>
        </w:rPr>
      </w:pPr>
      <w:r w:rsidRPr="00D02367">
        <w:rPr>
          <w:rStyle w:val="SubtleEmphasis"/>
          <w:rFonts w:asciiTheme="minorHAnsi" w:hAnsiTheme="minorHAnsi"/>
          <w:bCs/>
          <w:i w:val="0"/>
          <w:iCs w:val="0"/>
          <w:sz w:val="24"/>
          <w:lang w:val="en-US"/>
        </w:rPr>
        <w:t>The quality of the assessment of the European gas system depends on the accuracy of the topology of the infrastructure (the way firm capacity interlinked different systems being transmission, storage or LNG terminal).</w:t>
      </w:r>
    </w:p>
    <w:p w14:paraId="2EB6B22F" w14:textId="7ADE188A" w:rsidR="00D02367" w:rsidRPr="00D02367" w:rsidRDefault="00D02367" w:rsidP="00D02367">
      <w:pPr>
        <w:rPr>
          <w:rStyle w:val="SubtleEmphasis"/>
          <w:rFonts w:asciiTheme="minorHAnsi" w:hAnsiTheme="minorHAnsi"/>
          <w:bCs/>
          <w:i w:val="0"/>
          <w:iCs w:val="0"/>
          <w:sz w:val="24"/>
          <w:lang w:val="en-US"/>
        </w:rPr>
      </w:pPr>
      <w:r w:rsidRPr="00D02367">
        <w:rPr>
          <w:rStyle w:val="SubtleEmphasis"/>
          <w:rFonts w:asciiTheme="minorHAnsi" w:hAnsiTheme="minorHAnsi"/>
          <w:bCs/>
          <w:i w:val="0"/>
          <w:iCs w:val="0"/>
          <w:sz w:val="24"/>
          <w:lang w:val="en-US"/>
        </w:rPr>
        <w:t xml:space="preserve">In case projects do not have a sufficient maturity to precisely identify interconnection with existing or planned infrastructure (interconnection point, capacity increment or commissioning date not clear enough) </w:t>
      </w:r>
      <w:r w:rsidR="00B43C00">
        <w:rPr>
          <w:rStyle w:val="SubtleEmphasis"/>
          <w:rFonts w:asciiTheme="minorHAnsi" w:hAnsiTheme="minorHAnsi"/>
          <w:bCs/>
          <w:i w:val="0"/>
          <w:iCs w:val="0"/>
          <w:sz w:val="24"/>
          <w:lang w:val="en-US"/>
        </w:rPr>
        <w:t>it</w:t>
      </w:r>
      <w:r w:rsidRPr="00D02367">
        <w:rPr>
          <w:rStyle w:val="SubtleEmphasis"/>
          <w:rFonts w:asciiTheme="minorHAnsi" w:hAnsiTheme="minorHAnsi"/>
          <w:bCs/>
          <w:i w:val="0"/>
          <w:iCs w:val="0"/>
          <w:sz w:val="24"/>
          <w:lang w:val="en-US"/>
        </w:rPr>
        <w:t xml:space="preserve"> affect</w:t>
      </w:r>
      <w:r w:rsidR="00B43C00">
        <w:rPr>
          <w:rStyle w:val="SubtleEmphasis"/>
          <w:rFonts w:asciiTheme="minorHAnsi" w:hAnsiTheme="minorHAnsi"/>
          <w:bCs/>
          <w:i w:val="0"/>
          <w:iCs w:val="0"/>
          <w:sz w:val="24"/>
          <w:lang w:val="en-US"/>
        </w:rPr>
        <w:t>s</w:t>
      </w:r>
      <w:r w:rsidRPr="00D02367">
        <w:rPr>
          <w:rStyle w:val="SubtleEmphasis"/>
          <w:rFonts w:asciiTheme="minorHAnsi" w:hAnsiTheme="minorHAnsi"/>
          <w:bCs/>
          <w:i w:val="0"/>
          <w:iCs w:val="0"/>
          <w:sz w:val="24"/>
          <w:lang w:val="en-US"/>
        </w:rPr>
        <w:t xml:space="preserve"> the ability to assess not only these projects but all the </w:t>
      </w:r>
      <w:r w:rsidRPr="00D02367">
        <w:rPr>
          <w:rStyle w:val="SubtleEmphasis"/>
          <w:rFonts w:asciiTheme="minorHAnsi" w:eastAsia="Times New Roman" w:hAnsiTheme="minorHAnsi"/>
          <w:bCs/>
          <w:i w:val="0"/>
          <w:sz w:val="24"/>
          <w:lang w:val="en-US"/>
        </w:rPr>
        <w:t>others both at TYNDP and CBA level. In addition the inclusion of such projects in the assessment may give an over-optimistic picture of infrastructure development.</w:t>
      </w:r>
    </w:p>
    <w:p w14:paraId="31DE89BF" w14:textId="77777777" w:rsidR="00D02367" w:rsidRPr="00D02367" w:rsidRDefault="00D02367" w:rsidP="00D02367">
      <w:pPr>
        <w:pStyle w:val="E1Level"/>
        <w:numPr>
          <w:ilvl w:val="0"/>
          <w:numId w:val="0"/>
        </w:numPr>
        <w:spacing w:before="0"/>
        <w:rPr>
          <w:rStyle w:val="SubtleEmphasis"/>
          <w:rFonts w:asciiTheme="minorHAnsi" w:hAnsiTheme="minorHAnsi"/>
          <w:b w:val="0"/>
          <w:i w:val="0"/>
          <w:sz w:val="24"/>
          <w:lang w:val="en-US"/>
        </w:rPr>
      </w:pPr>
      <w:r w:rsidRPr="00D02367">
        <w:rPr>
          <w:rStyle w:val="SubtleEmphasis"/>
          <w:rFonts w:asciiTheme="minorHAnsi" w:hAnsiTheme="minorHAnsi"/>
          <w:b w:val="0"/>
          <w:i w:val="0"/>
          <w:sz w:val="24"/>
          <w:lang w:val="en-US"/>
        </w:rPr>
        <w:t>Please provide your preferred alternative to address this situation:</w:t>
      </w:r>
    </w:p>
    <w:tbl>
      <w:tblPr>
        <w:tblStyle w:val="TableGrid"/>
        <w:tblW w:w="0" w:type="auto"/>
        <w:tblInd w:w="108" w:type="dxa"/>
        <w:tblLook w:val="04A0" w:firstRow="1" w:lastRow="0" w:firstColumn="1" w:lastColumn="0" w:noHBand="0" w:noVBand="1"/>
      </w:tblPr>
      <w:tblGrid>
        <w:gridCol w:w="8222"/>
        <w:gridCol w:w="1292"/>
      </w:tblGrid>
      <w:tr w:rsidR="00D02367" w:rsidRPr="00D02367" w14:paraId="0E79382F" w14:textId="77777777" w:rsidTr="00D02367">
        <w:trPr>
          <w:trHeight w:val="170"/>
        </w:trPr>
        <w:tc>
          <w:tcPr>
            <w:tcW w:w="8222" w:type="dxa"/>
            <w:tcBorders>
              <w:top w:val="single" w:sz="4" w:space="0" w:color="auto"/>
              <w:left w:val="single" w:sz="4" w:space="0" w:color="auto"/>
              <w:bottom w:val="single" w:sz="4" w:space="0" w:color="auto"/>
              <w:right w:val="single" w:sz="4" w:space="0" w:color="auto"/>
            </w:tcBorders>
            <w:hideMark/>
          </w:tcPr>
          <w:p w14:paraId="4157219A" w14:textId="26494996"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To be considered in the Assessment Chapter a project should be submitted together with a document demonstrating that some prefeasibility study of its interconnection has been carried out (e.g</w:t>
            </w:r>
            <w:r w:rsidR="00CC6E49">
              <w:rPr>
                <w:rStyle w:val="SubtleEmphasis"/>
                <w:rFonts w:asciiTheme="minorHAnsi" w:hAnsiTheme="minorHAnsi"/>
                <w:b w:val="0"/>
                <w:i w:val="0"/>
                <w:iCs w:val="0"/>
                <w:sz w:val="24"/>
                <w:lang w:val="en-US" w:eastAsia="en-US"/>
              </w:rPr>
              <w:t>.</w:t>
            </w:r>
            <w:r w:rsidRPr="00D02367">
              <w:rPr>
                <w:rStyle w:val="SubtleEmphasis"/>
                <w:rFonts w:asciiTheme="minorHAnsi" w:hAnsiTheme="minorHAnsi"/>
                <w:b w:val="0"/>
                <w:i w:val="0"/>
                <w:iCs w:val="0"/>
                <w:sz w:val="24"/>
                <w:lang w:val="en-US" w:eastAsia="en-US"/>
              </w:rPr>
              <w:t xml:space="preserve"> Memorandum of Understanding, national investment plan</w:t>
            </w:r>
            <w:r>
              <w:rPr>
                <w:rStyle w:val="SubtleEmphasis"/>
                <w:rFonts w:asciiTheme="minorHAnsi" w:hAnsiTheme="minorHAnsi"/>
                <w:b w:val="0"/>
                <w:i w:val="0"/>
                <w:iCs w:val="0"/>
                <w:sz w:val="24"/>
                <w:lang w:val="en-US" w:eastAsia="en-US"/>
              </w:rPr>
              <w:t>.</w:t>
            </w:r>
            <w:r w:rsidRPr="00D02367">
              <w:rPr>
                <w:rStyle w:val="SubtleEmphasis"/>
                <w:rFonts w:asciiTheme="minorHAnsi" w:hAnsiTheme="minorHAnsi"/>
                <w:b w:val="0"/>
                <w:i w:val="0"/>
                <w:iCs w:val="0"/>
                <w:sz w:val="24"/>
                <w:lang w:val="en-US" w:eastAsia="en-US"/>
              </w:rPr>
              <w:t>..). Such documents should describe the interconnection (which systems are interconnected), the capacity increment and the commissioning date.</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6B0FA25"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YES/NO</w:t>
            </w:r>
          </w:p>
        </w:tc>
      </w:tr>
      <w:tr w:rsidR="00D02367" w:rsidRPr="00D02367" w14:paraId="69A75270" w14:textId="77777777" w:rsidTr="00D02367">
        <w:trPr>
          <w:trHeight w:val="170"/>
        </w:trPr>
        <w:tc>
          <w:tcPr>
            <w:tcW w:w="8222" w:type="dxa"/>
            <w:tcBorders>
              <w:top w:val="single" w:sz="4" w:space="0" w:color="auto"/>
              <w:left w:val="single" w:sz="4" w:space="0" w:color="auto"/>
              <w:bottom w:val="single" w:sz="4" w:space="0" w:color="auto"/>
              <w:right w:val="single" w:sz="4" w:space="0" w:color="auto"/>
            </w:tcBorders>
            <w:hideMark/>
          </w:tcPr>
          <w:p w14:paraId="5B6D1546" w14:textId="37007E6E" w:rsidR="00D02367" w:rsidRPr="00D02367" w:rsidRDefault="00D02367" w:rsidP="00B43C00">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 xml:space="preserve">To be considered in the Assessment Chapter a project should be </w:t>
            </w:r>
            <w:r w:rsidR="00B43C00">
              <w:rPr>
                <w:rStyle w:val="SubtleEmphasis"/>
                <w:rFonts w:asciiTheme="minorHAnsi" w:hAnsiTheme="minorHAnsi"/>
                <w:b w:val="0"/>
                <w:i w:val="0"/>
                <w:iCs w:val="0"/>
                <w:sz w:val="24"/>
                <w:lang w:val="en-US" w:eastAsia="en-US"/>
              </w:rPr>
              <w:t>submitted in coordination</w:t>
            </w:r>
            <w:r w:rsidRPr="00D02367">
              <w:rPr>
                <w:rStyle w:val="SubtleEmphasis"/>
                <w:rFonts w:asciiTheme="minorHAnsi" w:hAnsiTheme="minorHAnsi"/>
                <w:b w:val="0"/>
                <w:i w:val="0"/>
                <w:iCs w:val="0"/>
                <w:sz w:val="24"/>
                <w:lang w:val="en-US" w:eastAsia="en-US"/>
              </w:rPr>
              <w:t xml:space="preserve"> by the promoters/operators of the interconnected infrastructures (cross-check of submission</w:t>
            </w:r>
            <w:r w:rsidR="00B43C00">
              <w:rPr>
                <w:rStyle w:val="SubtleEmphasis"/>
                <w:rFonts w:asciiTheme="minorHAnsi" w:hAnsiTheme="minorHAnsi"/>
                <w:b w:val="0"/>
                <w:i w:val="0"/>
                <w:iCs w:val="0"/>
                <w:sz w:val="24"/>
                <w:lang w:val="en-US" w:eastAsia="en-US"/>
              </w:rPr>
              <w:t>s</w:t>
            </w:r>
            <w:r w:rsidRPr="00D02367">
              <w:rPr>
                <w:rStyle w:val="SubtleEmphasis"/>
                <w:rFonts w:asciiTheme="minorHAnsi" w:hAnsiTheme="minorHAnsi"/>
                <w:b w:val="0"/>
                <w:i w:val="0"/>
                <w:iCs w:val="0"/>
                <w:sz w:val="24"/>
                <w:lang w:val="en-US" w:eastAsia="en-US"/>
              </w:rPr>
              <w:t xml:space="preserve"> through the online portal).</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2D61319"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YES/NO</w:t>
            </w:r>
          </w:p>
        </w:tc>
      </w:tr>
      <w:tr w:rsidR="00D02367" w:rsidRPr="00D02367" w14:paraId="7367686D" w14:textId="77777777" w:rsidTr="00D02367">
        <w:trPr>
          <w:trHeight w:val="170"/>
        </w:trPr>
        <w:tc>
          <w:tcPr>
            <w:tcW w:w="8222" w:type="dxa"/>
            <w:tcBorders>
              <w:top w:val="single" w:sz="4" w:space="0" w:color="auto"/>
              <w:left w:val="single" w:sz="4" w:space="0" w:color="auto"/>
              <w:bottom w:val="single" w:sz="4" w:space="0" w:color="auto"/>
              <w:right w:val="single" w:sz="4" w:space="0" w:color="auto"/>
            </w:tcBorders>
            <w:hideMark/>
          </w:tcPr>
          <w:p w14:paraId="531280E9"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lastRenderedPageBreak/>
              <w:t>A specific treatment should be put in place for projects where above conditions cannot be fulfilled. Such projects could be included in the Annex A of TYNDP to enable its eligibility to the PCI selection process but not considered in the Assessment Chapter.</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7E83C8B"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YES/NO</w:t>
            </w:r>
          </w:p>
        </w:tc>
      </w:tr>
      <w:tr w:rsidR="00D02367" w:rsidRPr="00D02367" w14:paraId="65F192BE" w14:textId="77777777" w:rsidTr="00D02367">
        <w:trPr>
          <w:trHeight w:val="170"/>
        </w:trPr>
        <w:tc>
          <w:tcPr>
            <w:tcW w:w="9514" w:type="dxa"/>
            <w:gridSpan w:val="2"/>
            <w:tcBorders>
              <w:top w:val="single" w:sz="4" w:space="0" w:color="auto"/>
              <w:left w:val="single" w:sz="4" w:space="0" w:color="auto"/>
              <w:bottom w:val="single" w:sz="4" w:space="0" w:color="auto"/>
              <w:right w:val="single" w:sz="4" w:space="0" w:color="auto"/>
            </w:tcBorders>
          </w:tcPr>
          <w:p w14:paraId="3DE5219C"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Other (please describe):</w:t>
            </w:r>
          </w:p>
          <w:p w14:paraId="1A473830"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39434D19"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r w:rsidRPr="00D02367">
              <w:rPr>
                <w:rStyle w:val="SubtleEmphasis"/>
                <w:rFonts w:asciiTheme="minorHAnsi" w:hAnsiTheme="minorHAnsi"/>
                <w:b w:val="0"/>
                <w:i w:val="0"/>
                <w:iCs w:val="0"/>
                <w:sz w:val="24"/>
                <w:lang w:val="en-US" w:eastAsia="en-US"/>
              </w:rPr>
              <w:t xml:space="preserve"> </w:t>
            </w:r>
          </w:p>
        </w:tc>
      </w:tr>
    </w:tbl>
    <w:p w14:paraId="7155E7F7" w14:textId="77777777" w:rsidR="00D02367" w:rsidRPr="00D02367" w:rsidRDefault="00D02367" w:rsidP="00D02367">
      <w:pPr>
        <w:pStyle w:val="E1Level"/>
        <w:numPr>
          <w:ilvl w:val="0"/>
          <w:numId w:val="11"/>
        </w:numPr>
        <w:rPr>
          <w:rStyle w:val="SubtleEmphasis"/>
          <w:rFonts w:asciiTheme="minorHAnsi" w:hAnsiTheme="minorHAnsi"/>
          <w:i w:val="0"/>
          <w:iCs w:val="0"/>
          <w:sz w:val="24"/>
        </w:rPr>
      </w:pPr>
      <w:r w:rsidRPr="00D02367">
        <w:rPr>
          <w:rStyle w:val="SubtleEmphasis"/>
          <w:rFonts w:asciiTheme="minorHAnsi" w:hAnsiTheme="minorHAnsi"/>
          <w:i w:val="0"/>
          <w:iCs w:val="0"/>
          <w:sz w:val="24"/>
        </w:rPr>
        <w:t>Evolution of infrastructure projects</w:t>
      </w:r>
    </w:p>
    <w:p w14:paraId="07B0E772" w14:textId="68BBACB2" w:rsidR="00D02367" w:rsidRPr="00D02367" w:rsidRDefault="00D02367" w:rsidP="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rPr>
        <w:t xml:space="preserve">Infrastructure projects are </w:t>
      </w:r>
      <w:r w:rsidR="00C975C1">
        <w:rPr>
          <w:rStyle w:val="SubtleEmphasis"/>
          <w:rFonts w:asciiTheme="minorHAnsi" w:hAnsiTheme="minorHAnsi"/>
          <w:b w:val="0"/>
          <w:i w:val="0"/>
          <w:iCs w:val="0"/>
          <w:sz w:val="24"/>
          <w:lang w:val="en-US"/>
        </w:rPr>
        <w:t>continuously</w:t>
      </w:r>
      <w:r w:rsidRPr="00D02367">
        <w:rPr>
          <w:rStyle w:val="SubtleEmphasis"/>
          <w:rFonts w:asciiTheme="minorHAnsi" w:hAnsiTheme="minorHAnsi"/>
          <w:b w:val="0"/>
          <w:i w:val="0"/>
          <w:iCs w:val="0"/>
          <w:sz w:val="24"/>
          <w:lang w:val="en-US"/>
        </w:rPr>
        <w:t xml:space="preserve"> evol</w:t>
      </w:r>
      <w:r w:rsidR="00C975C1">
        <w:rPr>
          <w:rStyle w:val="SubtleEmphasis"/>
          <w:rFonts w:asciiTheme="minorHAnsi" w:hAnsiTheme="minorHAnsi"/>
          <w:b w:val="0"/>
          <w:i w:val="0"/>
          <w:iCs w:val="0"/>
          <w:sz w:val="24"/>
          <w:lang w:val="en-US"/>
        </w:rPr>
        <w:t>ving</w:t>
      </w:r>
      <w:r w:rsidRPr="00D02367">
        <w:rPr>
          <w:rStyle w:val="SubtleEmphasis"/>
          <w:rFonts w:asciiTheme="minorHAnsi" w:hAnsiTheme="minorHAnsi"/>
          <w:b w:val="0"/>
          <w:i w:val="0"/>
          <w:iCs w:val="0"/>
          <w:sz w:val="24"/>
          <w:lang w:val="en-US"/>
        </w:rPr>
        <w:t xml:space="preserve"> and new projects appear between subsequent TYNDP editions. </w:t>
      </w:r>
      <w:r w:rsidR="00C975C1">
        <w:rPr>
          <w:rStyle w:val="SubtleEmphasis"/>
          <w:rFonts w:asciiTheme="minorHAnsi" w:hAnsiTheme="minorHAnsi"/>
          <w:b w:val="0"/>
          <w:i w:val="0"/>
          <w:iCs w:val="0"/>
          <w:sz w:val="24"/>
          <w:lang w:val="en-US"/>
        </w:rPr>
        <w:t>Nevertheless considering c</w:t>
      </w:r>
      <w:r w:rsidRPr="00D02367">
        <w:rPr>
          <w:rStyle w:val="SubtleEmphasis"/>
          <w:rFonts w:asciiTheme="minorHAnsi" w:hAnsiTheme="minorHAnsi"/>
          <w:b w:val="0"/>
          <w:i w:val="0"/>
          <w:sz w:val="24"/>
          <w:lang w:val="en-US"/>
        </w:rPr>
        <w:t xml:space="preserve">hanges in projects happening after the submission deadline </w:t>
      </w:r>
      <w:r w:rsidR="00C975C1">
        <w:rPr>
          <w:rStyle w:val="SubtleEmphasis"/>
          <w:rFonts w:asciiTheme="minorHAnsi" w:hAnsiTheme="minorHAnsi"/>
          <w:b w:val="0"/>
          <w:i w:val="0"/>
          <w:sz w:val="24"/>
          <w:lang w:val="en-US"/>
        </w:rPr>
        <w:t xml:space="preserve">will </w:t>
      </w:r>
      <w:r w:rsidRPr="00D02367">
        <w:rPr>
          <w:rStyle w:val="SubtleEmphasis"/>
          <w:rFonts w:asciiTheme="minorHAnsi" w:hAnsiTheme="minorHAnsi"/>
          <w:b w:val="0"/>
          <w:i w:val="0"/>
          <w:sz w:val="24"/>
        </w:rPr>
        <w:t xml:space="preserve">induce significant </w:t>
      </w:r>
      <w:r w:rsidRPr="00D02367">
        <w:rPr>
          <w:rStyle w:val="SubtleEmphasis"/>
          <w:rFonts w:asciiTheme="minorHAnsi" w:hAnsiTheme="minorHAnsi"/>
          <w:b w:val="0"/>
          <w:i w:val="0"/>
          <w:sz w:val="24"/>
          <w:lang w:val="en-US"/>
        </w:rPr>
        <w:t xml:space="preserve">delay in the publication of TYNDP and subsequent PCI selection. For example TYNDP 2015 has been delayed in order to consider the cancellation of South Stream upon request </w:t>
      </w:r>
      <w:r w:rsidRPr="00D02367">
        <w:rPr>
          <w:rStyle w:val="SubtleEmphasis"/>
          <w:rFonts w:asciiTheme="minorHAnsi" w:hAnsiTheme="minorHAnsi"/>
          <w:b w:val="0"/>
          <w:i w:val="0"/>
          <w:iCs w:val="0"/>
          <w:sz w:val="24"/>
          <w:lang w:val="en-US"/>
        </w:rPr>
        <w:t>from</w:t>
      </w:r>
      <w:r w:rsidRPr="00D02367">
        <w:rPr>
          <w:rStyle w:val="SubtleEmphasis"/>
          <w:rFonts w:asciiTheme="minorHAnsi" w:hAnsiTheme="minorHAnsi"/>
          <w:b w:val="0"/>
          <w:i w:val="0"/>
          <w:sz w:val="24"/>
          <w:lang w:val="en-US"/>
        </w:rPr>
        <w:t xml:space="preserve"> EU Commission. </w:t>
      </w:r>
    </w:p>
    <w:p w14:paraId="28ABA581" w14:textId="77777777" w:rsidR="00D02367" w:rsidRPr="00D02367" w:rsidRDefault="00D02367" w:rsidP="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rPr>
        <w:t>Please provide your opinion regarding the introduction of changes in projects:</w:t>
      </w:r>
    </w:p>
    <w:tbl>
      <w:tblPr>
        <w:tblStyle w:val="TableGrid"/>
        <w:tblW w:w="0" w:type="auto"/>
        <w:tblInd w:w="108" w:type="dxa"/>
        <w:tblLook w:val="04A0" w:firstRow="1" w:lastRow="0" w:firstColumn="1" w:lastColumn="0" w:noHBand="0" w:noVBand="1"/>
      </w:tblPr>
      <w:tblGrid>
        <w:gridCol w:w="8222"/>
        <w:gridCol w:w="1292"/>
      </w:tblGrid>
      <w:tr w:rsidR="00D02367" w:rsidRPr="00D02367" w14:paraId="41C1B81F" w14:textId="77777777" w:rsidTr="00D02367">
        <w:trPr>
          <w:trHeight w:val="170"/>
        </w:trPr>
        <w:tc>
          <w:tcPr>
            <w:tcW w:w="8222" w:type="dxa"/>
            <w:tcBorders>
              <w:top w:val="single" w:sz="4" w:space="0" w:color="auto"/>
              <w:left w:val="single" w:sz="4" w:space="0" w:color="auto"/>
              <w:bottom w:val="single" w:sz="4" w:space="0" w:color="auto"/>
              <w:right w:val="single" w:sz="4" w:space="0" w:color="auto"/>
            </w:tcBorders>
            <w:hideMark/>
          </w:tcPr>
          <w:p w14:paraId="5BF91C54"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Only the projects submitted before the deadline should be taken into account. Any changes/additions/cancellations after the deadline should be disregarded</w:t>
            </w:r>
            <w:r w:rsidRPr="00D02367">
              <w:rPr>
                <w:rStyle w:val="SubtleEmphasis"/>
                <w:rFonts w:asciiTheme="minorHAnsi" w:hAnsiTheme="minorHAnsi"/>
                <w:b w:val="0"/>
                <w:i w:val="0"/>
                <w:iCs w:val="0"/>
                <w:sz w:val="24"/>
                <w:lang w:val="en-US" w:eastAsia="en-U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EC0B3E1"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YES/NO</w:t>
            </w:r>
          </w:p>
        </w:tc>
      </w:tr>
      <w:tr w:rsidR="00D02367" w:rsidRPr="00D02367" w14:paraId="7000797C" w14:textId="77777777" w:rsidTr="00D02367">
        <w:trPr>
          <w:trHeight w:val="170"/>
        </w:trPr>
        <w:tc>
          <w:tcPr>
            <w:tcW w:w="8222" w:type="dxa"/>
            <w:tcBorders>
              <w:top w:val="single" w:sz="4" w:space="0" w:color="auto"/>
              <w:left w:val="single" w:sz="4" w:space="0" w:color="auto"/>
              <w:bottom w:val="single" w:sz="4" w:space="0" w:color="auto"/>
              <w:right w:val="single" w:sz="4" w:space="0" w:color="auto"/>
            </w:tcBorders>
            <w:hideMark/>
          </w:tcPr>
          <w:p w14:paraId="56C799F2" w14:textId="68C3B830" w:rsidR="00C975C1" w:rsidRPr="00D02367" w:rsidRDefault="00D02367" w:rsidP="00C975C1">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As general rule, changes on</w:t>
            </w:r>
            <w:r w:rsidRPr="00D02367">
              <w:rPr>
                <w:rStyle w:val="SubtleEmphasis"/>
                <w:rFonts w:asciiTheme="minorHAnsi" w:hAnsiTheme="minorHAnsi"/>
                <w:b w:val="0"/>
                <w:i w:val="0"/>
                <w:iCs w:val="0"/>
                <w:sz w:val="24"/>
                <w:lang w:val="en-US" w:eastAsia="en-US"/>
              </w:rPr>
              <w:t xml:space="preserve"> already submitted</w:t>
            </w:r>
            <w:r w:rsidRPr="00D02367">
              <w:rPr>
                <w:rStyle w:val="SubtleEmphasis"/>
                <w:rFonts w:asciiTheme="minorHAnsi" w:hAnsiTheme="minorHAnsi"/>
                <w:b w:val="0"/>
                <w:i w:val="0"/>
                <w:sz w:val="24"/>
                <w:lang w:val="en-US" w:eastAsia="en-US"/>
              </w:rPr>
              <w:t xml:space="preserve"> infrastructure projects should not be taken into account. Nevertheless in specific cases where the impact of the change is of major relevance, it should be considered along with the delay caused by its implementation.</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269CD94"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YES/NO</w:t>
            </w:r>
          </w:p>
        </w:tc>
      </w:tr>
      <w:tr w:rsidR="00C975C1" w:rsidRPr="00C975C1" w14:paraId="3B28A9D1" w14:textId="77777777" w:rsidTr="00426401">
        <w:trPr>
          <w:trHeight w:val="170"/>
        </w:trPr>
        <w:tc>
          <w:tcPr>
            <w:tcW w:w="9514" w:type="dxa"/>
            <w:gridSpan w:val="2"/>
            <w:tcBorders>
              <w:top w:val="single" w:sz="4" w:space="0" w:color="auto"/>
              <w:left w:val="single" w:sz="4" w:space="0" w:color="auto"/>
              <w:bottom w:val="single" w:sz="4" w:space="0" w:color="auto"/>
              <w:right w:val="single" w:sz="4" w:space="0" w:color="auto"/>
            </w:tcBorders>
          </w:tcPr>
          <w:p w14:paraId="6C821409" w14:textId="7C98EC80" w:rsidR="00C975C1" w:rsidRDefault="00C975C1" w:rsidP="00C975C1">
            <w:pPr>
              <w:pStyle w:val="E1Level"/>
              <w:numPr>
                <w:ilvl w:val="0"/>
                <w:numId w:val="0"/>
              </w:numPr>
              <w:spacing w:before="0"/>
              <w:rPr>
                <w:rStyle w:val="SubtleEmphasis"/>
                <w:rFonts w:asciiTheme="minorHAnsi" w:hAnsiTheme="minorHAnsi"/>
                <w:b w:val="0"/>
                <w:i w:val="0"/>
                <w:sz w:val="24"/>
                <w:lang w:val="en-US" w:eastAsia="en-US"/>
              </w:rPr>
            </w:pPr>
            <w:r>
              <w:rPr>
                <w:rStyle w:val="SubtleEmphasis"/>
                <w:rFonts w:asciiTheme="minorHAnsi" w:hAnsiTheme="minorHAnsi"/>
                <w:b w:val="0"/>
                <w:i w:val="0"/>
                <w:sz w:val="24"/>
                <w:lang w:val="en-US" w:eastAsia="en-US"/>
              </w:rPr>
              <w:t>If you have answered yes to the previous question, how such potential major changes should be identified and considered (e.g. formal request from the European Commission, agreement within the Regional Groups…)?</w:t>
            </w:r>
          </w:p>
          <w:p w14:paraId="55477E4D" w14:textId="77777777" w:rsidR="00C975C1" w:rsidRDefault="00C975C1" w:rsidP="00C975C1">
            <w:pPr>
              <w:pStyle w:val="E1Level"/>
              <w:numPr>
                <w:ilvl w:val="0"/>
                <w:numId w:val="0"/>
              </w:numPr>
              <w:spacing w:before="0"/>
              <w:rPr>
                <w:rStyle w:val="SubtleEmphasis"/>
                <w:rFonts w:asciiTheme="minorHAnsi" w:hAnsiTheme="minorHAnsi"/>
                <w:b w:val="0"/>
                <w:i w:val="0"/>
                <w:sz w:val="24"/>
                <w:lang w:val="en-US" w:eastAsia="en-US"/>
              </w:rPr>
            </w:pPr>
          </w:p>
          <w:p w14:paraId="32C53281" w14:textId="77777777" w:rsidR="00C975C1" w:rsidRDefault="00C975C1" w:rsidP="00C975C1">
            <w:pPr>
              <w:pStyle w:val="E1Level"/>
              <w:numPr>
                <w:ilvl w:val="0"/>
                <w:numId w:val="0"/>
              </w:numPr>
              <w:spacing w:before="0"/>
              <w:rPr>
                <w:rStyle w:val="SubtleEmphasis"/>
                <w:rFonts w:asciiTheme="minorHAnsi" w:hAnsiTheme="minorHAnsi"/>
                <w:b w:val="0"/>
                <w:i w:val="0"/>
                <w:sz w:val="24"/>
                <w:lang w:val="en-US" w:eastAsia="en-US"/>
              </w:rPr>
            </w:pPr>
          </w:p>
          <w:p w14:paraId="1B6635BF" w14:textId="77777777" w:rsidR="00C975C1" w:rsidRPr="00D02367" w:rsidRDefault="00C975C1">
            <w:pPr>
              <w:pStyle w:val="E1Level"/>
              <w:numPr>
                <w:ilvl w:val="0"/>
                <w:numId w:val="0"/>
              </w:numPr>
              <w:spacing w:before="0"/>
              <w:jc w:val="center"/>
              <w:rPr>
                <w:rStyle w:val="SubtleEmphasis"/>
                <w:rFonts w:asciiTheme="minorHAnsi" w:hAnsiTheme="minorHAnsi"/>
                <w:b w:val="0"/>
                <w:i w:val="0"/>
                <w:sz w:val="24"/>
                <w:lang w:val="en-US" w:eastAsia="en-US"/>
              </w:rPr>
            </w:pPr>
          </w:p>
        </w:tc>
      </w:tr>
      <w:tr w:rsidR="00D02367" w:rsidRPr="00D02367" w14:paraId="55F854AA" w14:textId="77777777" w:rsidTr="00D02367">
        <w:trPr>
          <w:trHeight w:val="170"/>
        </w:trPr>
        <w:tc>
          <w:tcPr>
            <w:tcW w:w="9514" w:type="dxa"/>
            <w:gridSpan w:val="2"/>
            <w:tcBorders>
              <w:top w:val="single" w:sz="4" w:space="0" w:color="auto"/>
              <w:left w:val="single" w:sz="4" w:space="0" w:color="auto"/>
              <w:bottom w:val="single" w:sz="4" w:space="0" w:color="auto"/>
              <w:right w:val="single" w:sz="4" w:space="0" w:color="auto"/>
            </w:tcBorders>
          </w:tcPr>
          <w:p w14:paraId="5D417844"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Other (please describe):</w:t>
            </w:r>
          </w:p>
          <w:p w14:paraId="33AFAA09"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751AF33C"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25F22814"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tc>
      </w:tr>
    </w:tbl>
    <w:p w14:paraId="32D4EFF3" w14:textId="77777777" w:rsidR="00D02367" w:rsidRPr="00D02367" w:rsidRDefault="00D02367" w:rsidP="00D02367">
      <w:pPr>
        <w:pStyle w:val="E1Level"/>
        <w:numPr>
          <w:ilvl w:val="0"/>
          <w:numId w:val="11"/>
        </w:numPr>
        <w:rPr>
          <w:rStyle w:val="SubtleEmphasis"/>
          <w:rFonts w:asciiTheme="minorHAnsi" w:hAnsiTheme="minorHAnsi"/>
          <w:i w:val="0"/>
          <w:sz w:val="24"/>
        </w:rPr>
      </w:pPr>
      <w:r w:rsidRPr="00D02367">
        <w:rPr>
          <w:rStyle w:val="SubtleEmphasis"/>
          <w:rFonts w:asciiTheme="minorHAnsi" w:hAnsiTheme="minorHAnsi"/>
          <w:i w:val="0"/>
          <w:iCs w:val="0"/>
          <w:sz w:val="24"/>
        </w:rPr>
        <w:t>Assessment of s</w:t>
      </w:r>
      <w:r w:rsidRPr="00D02367">
        <w:rPr>
          <w:rStyle w:val="SubtleEmphasis"/>
          <w:rFonts w:asciiTheme="minorHAnsi" w:hAnsiTheme="minorHAnsi"/>
          <w:i w:val="0"/>
          <w:sz w:val="24"/>
        </w:rPr>
        <w:t>ustainability</w:t>
      </w:r>
      <w:r w:rsidRPr="00D02367">
        <w:rPr>
          <w:rStyle w:val="SubtleEmphasis"/>
          <w:rFonts w:asciiTheme="minorHAnsi" w:hAnsiTheme="minorHAnsi"/>
          <w:i w:val="0"/>
          <w:iCs w:val="0"/>
          <w:sz w:val="24"/>
        </w:rPr>
        <w:t xml:space="preserve"> aspects</w:t>
      </w:r>
    </w:p>
    <w:p w14:paraId="2E061039" w14:textId="1CF63604" w:rsidR="00D02367" w:rsidRPr="00D02367" w:rsidRDefault="004E1184" w:rsidP="00D02367">
      <w:pPr>
        <w:pStyle w:val="E1Level"/>
        <w:numPr>
          <w:ilvl w:val="0"/>
          <w:numId w:val="0"/>
        </w:numPr>
        <w:spacing w:before="0"/>
        <w:rPr>
          <w:rStyle w:val="SubtleEmphasis"/>
          <w:rFonts w:asciiTheme="minorHAnsi" w:hAnsiTheme="minorHAnsi"/>
          <w:b w:val="0"/>
          <w:i w:val="0"/>
          <w:iCs w:val="0"/>
          <w:sz w:val="24"/>
          <w:lang w:val="en-US"/>
        </w:rPr>
      </w:pPr>
      <w:r>
        <w:rPr>
          <w:rStyle w:val="SubtleEmphasis"/>
          <w:rFonts w:asciiTheme="minorHAnsi" w:hAnsiTheme="minorHAnsi"/>
          <w:b w:val="0"/>
          <w:i w:val="0"/>
          <w:sz w:val="24"/>
          <w:lang w:val="en-US"/>
        </w:rPr>
        <w:lastRenderedPageBreak/>
        <w:t xml:space="preserve">In TYNDP 2015, </w:t>
      </w:r>
      <w:r w:rsidR="00D02367" w:rsidRPr="00D02367">
        <w:rPr>
          <w:rStyle w:val="SubtleEmphasis"/>
          <w:rFonts w:asciiTheme="minorHAnsi" w:hAnsiTheme="minorHAnsi"/>
          <w:b w:val="0"/>
          <w:i w:val="0"/>
          <w:sz w:val="24"/>
          <w:lang w:val="en-US"/>
        </w:rPr>
        <w:t xml:space="preserve">the assessment of the sustainability </w:t>
      </w:r>
      <w:r>
        <w:rPr>
          <w:rStyle w:val="SubtleEmphasis"/>
          <w:rFonts w:asciiTheme="minorHAnsi" w:hAnsiTheme="minorHAnsi"/>
          <w:b w:val="0"/>
          <w:i w:val="0"/>
          <w:sz w:val="24"/>
          <w:lang w:val="en-US"/>
        </w:rPr>
        <w:t>focuses on</w:t>
      </w:r>
      <w:r w:rsidR="00D02367" w:rsidRPr="00D02367">
        <w:rPr>
          <w:rStyle w:val="SubtleEmphasis"/>
          <w:rFonts w:asciiTheme="minorHAnsi" w:hAnsiTheme="minorHAnsi"/>
          <w:b w:val="0"/>
          <w:i w:val="0"/>
          <w:sz w:val="24"/>
          <w:lang w:val="en-US"/>
        </w:rPr>
        <w:t xml:space="preserve"> the quantification of the RES production and associated gas flexibility as well as the measurement of CO2 emissions from the power generation sector. </w:t>
      </w:r>
    </w:p>
    <w:tbl>
      <w:tblPr>
        <w:tblStyle w:val="TableGrid"/>
        <w:tblW w:w="0" w:type="auto"/>
        <w:tblInd w:w="108" w:type="dxa"/>
        <w:tblLook w:val="04A0" w:firstRow="1" w:lastRow="0" w:firstColumn="1" w:lastColumn="0" w:noHBand="0" w:noVBand="1"/>
      </w:tblPr>
      <w:tblGrid>
        <w:gridCol w:w="8222"/>
        <w:gridCol w:w="1292"/>
      </w:tblGrid>
      <w:tr w:rsidR="00D02367" w:rsidRPr="00D02367" w14:paraId="4C549BF7" w14:textId="77777777" w:rsidTr="00D02367">
        <w:trPr>
          <w:trHeight w:val="170"/>
        </w:trPr>
        <w:tc>
          <w:tcPr>
            <w:tcW w:w="8222" w:type="dxa"/>
            <w:tcBorders>
              <w:top w:val="single" w:sz="4" w:space="0" w:color="auto"/>
              <w:left w:val="single" w:sz="4" w:space="0" w:color="auto"/>
              <w:bottom w:val="single" w:sz="4" w:space="0" w:color="auto"/>
              <w:right w:val="single" w:sz="4" w:space="0" w:color="auto"/>
            </w:tcBorders>
          </w:tcPr>
          <w:p w14:paraId="39A93778" w14:textId="77777777" w:rsidR="00D02367" w:rsidRPr="00D02367" w:rsidRDefault="00D02367">
            <w:pPr>
              <w:pStyle w:val="E1Level"/>
              <w:numPr>
                <w:ilvl w:val="0"/>
                <w:numId w:val="0"/>
              </w:numPr>
              <w:spacing w:before="0"/>
              <w:ind w:left="284" w:hanging="284"/>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Do you agree with this approach?</w:t>
            </w:r>
          </w:p>
          <w:p w14:paraId="2BC1CB7D"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r w:rsidRPr="00D02367">
              <w:rPr>
                <w:rStyle w:val="SubtleEmphasis"/>
                <w:rFonts w:asciiTheme="minorHAnsi" w:hAnsiTheme="minorHAnsi"/>
                <w:b w:val="0"/>
                <w:i w:val="0"/>
                <w:sz w:val="24"/>
                <w:lang w:val="en-US" w:eastAsia="en-US"/>
              </w:rPr>
              <w:t>If not, please explain why</w:t>
            </w:r>
          </w:p>
          <w:p w14:paraId="44A84C88"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078CDA3F"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419D5863"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YES/NO</w:t>
            </w:r>
          </w:p>
        </w:tc>
      </w:tr>
      <w:tr w:rsidR="00D02367" w:rsidRPr="00D02367" w14:paraId="1A7043BB" w14:textId="77777777" w:rsidTr="00D02367">
        <w:trPr>
          <w:trHeight w:val="170"/>
        </w:trPr>
        <w:tc>
          <w:tcPr>
            <w:tcW w:w="9514" w:type="dxa"/>
            <w:gridSpan w:val="2"/>
            <w:tcBorders>
              <w:top w:val="single" w:sz="4" w:space="0" w:color="auto"/>
              <w:left w:val="single" w:sz="4" w:space="0" w:color="auto"/>
              <w:bottom w:val="single" w:sz="4" w:space="0" w:color="auto"/>
              <w:right w:val="single" w:sz="4" w:space="0" w:color="auto"/>
            </w:tcBorders>
          </w:tcPr>
          <w:p w14:paraId="64F02FF0"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Do you see other environmental perspectives that could be addressed in TYNDP assessment?</w:t>
            </w:r>
          </w:p>
          <w:p w14:paraId="6D6C08E4"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649DF296"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tc>
      </w:tr>
      <w:tr w:rsidR="00D02367" w:rsidRPr="00D02367" w14:paraId="2967F7A9" w14:textId="77777777" w:rsidTr="00D02367">
        <w:trPr>
          <w:trHeight w:val="170"/>
        </w:trPr>
        <w:tc>
          <w:tcPr>
            <w:tcW w:w="9514" w:type="dxa"/>
            <w:gridSpan w:val="2"/>
            <w:tcBorders>
              <w:top w:val="single" w:sz="4" w:space="0" w:color="auto"/>
              <w:left w:val="single" w:sz="4" w:space="0" w:color="auto"/>
              <w:bottom w:val="single" w:sz="4" w:space="0" w:color="auto"/>
              <w:right w:val="single" w:sz="4" w:space="0" w:color="auto"/>
            </w:tcBorders>
          </w:tcPr>
          <w:p w14:paraId="5FE30B3D"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If yes, what could be a methodology to address them?</w:t>
            </w:r>
          </w:p>
          <w:p w14:paraId="243306BE"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549669DC"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tc>
      </w:tr>
    </w:tbl>
    <w:p w14:paraId="1494E6F6" w14:textId="77777777" w:rsidR="00D02367" w:rsidRPr="00D02367" w:rsidRDefault="00D02367" w:rsidP="00D02367">
      <w:pPr>
        <w:pStyle w:val="E1Level"/>
        <w:numPr>
          <w:ilvl w:val="0"/>
          <w:numId w:val="11"/>
        </w:numPr>
        <w:rPr>
          <w:rStyle w:val="SubtleEmphasis"/>
          <w:rFonts w:asciiTheme="minorHAnsi" w:hAnsiTheme="minorHAnsi"/>
          <w:i w:val="0"/>
          <w:sz w:val="24"/>
        </w:rPr>
      </w:pPr>
      <w:r w:rsidRPr="00D02367">
        <w:rPr>
          <w:rStyle w:val="SubtleEmphasis"/>
          <w:rFonts w:asciiTheme="minorHAnsi" w:hAnsiTheme="minorHAnsi"/>
          <w:i w:val="0"/>
          <w:sz w:val="24"/>
        </w:rPr>
        <w:t>Streamlining of the methodology</w:t>
      </w:r>
    </w:p>
    <w:p w14:paraId="2F6D39AB" w14:textId="77777777" w:rsidR="00D02367" w:rsidRPr="00D02367" w:rsidRDefault="00D02367" w:rsidP="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rPr>
        <w:t>The Assessment Chapter from TYNDP derives directly from the CBA methodology. Preliminary feedback has shown a willingness to simplify the assessment but this would imply a downscaling of the CBA methodology to be used in the PCI selection.</w:t>
      </w:r>
    </w:p>
    <w:p w14:paraId="0C4A27D8" w14:textId="77777777" w:rsidR="00D02367" w:rsidRPr="00D02367" w:rsidRDefault="00D02367" w:rsidP="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rPr>
        <w:t xml:space="preserve">Please provide your opinion: </w:t>
      </w:r>
    </w:p>
    <w:tbl>
      <w:tblPr>
        <w:tblStyle w:val="TableGrid"/>
        <w:tblW w:w="0" w:type="auto"/>
        <w:tblInd w:w="108" w:type="dxa"/>
        <w:tblLayout w:type="fixed"/>
        <w:tblLook w:val="04A0" w:firstRow="1" w:lastRow="0" w:firstColumn="1" w:lastColumn="0" w:noHBand="0" w:noVBand="1"/>
      </w:tblPr>
      <w:tblGrid>
        <w:gridCol w:w="2410"/>
        <w:gridCol w:w="709"/>
        <w:gridCol w:w="2268"/>
        <w:gridCol w:w="709"/>
        <w:gridCol w:w="2693"/>
        <w:gridCol w:w="725"/>
      </w:tblGrid>
      <w:tr w:rsidR="00D02367" w:rsidRPr="00D02367" w14:paraId="2C27BE69" w14:textId="77777777" w:rsidTr="00D02367">
        <w:trPr>
          <w:trHeight w:val="170"/>
        </w:trPr>
        <w:tc>
          <w:tcPr>
            <w:tcW w:w="9514" w:type="dxa"/>
            <w:gridSpan w:val="6"/>
            <w:tcBorders>
              <w:top w:val="single" w:sz="4" w:space="0" w:color="auto"/>
              <w:left w:val="single" w:sz="4" w:space="0" w:color="auto"/>
              <w:bottom w:val="single" w:sz="4" w:space="0" w:color="auto"/>
              <w:right w:val="single" w:sz="4" w:space="0" w:color="auto"/>
            </w:tcBorders>
            <w:hideMark/>
          </w:tcPr>
          <w:p w14:paraId="13E75154"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How do you consider the balance between the complexity and the comprehensiveness of the assessment?</w:t>
            </w:r>
          </w:p>
        </w:tc>
      </w:tr>
      <w:tr w:rsidR="00D02367" w:rsidRPr="00D02367" w14:paraId="7206C1D4" w14:textId="77777777" w:rsidTr="00D02367">
        <w:trPr>
          <w:trHeight w:val="170"/>
        </w:trPr>
        <w:tc>
          <w:tcPr>
            <w:tcW w:w="2410" w:type="dxa"/>
            <w:tcBorders>
              <w:top w:val="single" w:sz="4" w:space="0" w:color="auto"/>
              <w:left w:val="single" w:sz="4" w:space="0" w:color="auto"/>
              <w:bottom w:val="single" w:sz="4" w:space="0" w:color="auto"/>
              <w:right w:val="single" w:sz="4" w:space="0" w:color="auto"/>
            </w:tcBorders>
            <w:hideMark/>
          </w:tcPr>
          <w:p w14:paraId="0BC09325"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rPr>
            </w:pPr>
            <w:r w:rsidRPr="00D02367">
              <w:rPr>
                <w:rStyle w:val="SubtleEmphasis"/>
                <w:rFonts w:asciiTheme="minorHAnsi" w:hAnsiTheme="minorHAnsi"/>
                <w:b w:val="0"/>
                <w:i w:val="0"/>
                <w:iCs w:val="0"/>
                <w:sz w:val="24"/>
                <w:lang w:eastAsia="en-US"/>
              </w:rPr>
              <w:t>Too complex</w:t>
            </w:r>
          </w:p>
        </w:tc>
        <w:tc>
          <w:tcPr>
            <w:tcW w:w="709" w:type="dxa"/>
            <w:tcBorders>
              <w:top w:val="single" w:sz="4" w:space="0" w:color="auto"/>
              <w:left w:val="single" w:sz="4" w:space="0" w:color="auto"/>
              <w:bottom w:val="single" w:sz="4" w:space="0" w:color="auto"/>
              <w:right w:val="single" w:sz="4" w:space="0" w:color="auto"/>
            </w:tcBorders>
          </w:tcPr>
          <w:p w14:paraId="75D9B37A"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rPr>
            </w:pPr>
          </w:p>
        </w:tc>
        <w:tc>
          <w:tcPr>
            <w:tcW w:w="2268" w:type="dxa"/>
            <w:tcBorders>
              <w:top w:val="single" w:sz="4" w:space="0" w:color="auto"/>
              <w:left w:val="single" w:sz="4" w:space="0" w:color="auto"/>
              <w:bottom w:val="single" w:sz="4" w:space="0" w:color="auto"/>
              <w:right w:val="single" w:sz="4" w:space="0" w:color="auto"/>
            </w:tcBorders>
            <w:hideMark/>
          </w:tcPr>
          <w:p w14:paraId="3BC742A3"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rPr>
            </w:pPr>
            <w:r w:rsidRPr="00D02367">
              <w:rPr>
                <w:rStyle w:val="SubtleEmphasis"/>
                <w:rFonts w:asciiTheme="minorHAnsi" w:hAnsiTheme="minorHAnsi"/>
                <w:b w:val="0"/>
                <w:i w:val="0"/>
                <w:iCs w:val="0"/>
                <w:sz w:val="24"/>
                <w:lang w:eastAsia="en-US"/>
              </w:rPr>
              <w:t>Right balance</w:t>
            </w:r>
          </w:p>
        </w:tc>
        <w:tc>
          <w:tcPr>
            <w:tcW w:w="709" w:type="dxa"/>
            <w:tcBorders>
              <w:top w:val="single" w:sz="4" w:space="0" w:color="auto"/>
              <w:left w:val="single" w:sz="4" w:space="0" w:color="auto"/>
              <w:bottom w:val="single" w:sz="4" w:space="0" w:color="auto"/>
              <w:right w:val="single" w:sz="4" w:space="0" w:color="auto"/>
            </w:tcBorders>
          </w:tcPr>
          <w:p w14:paraId="66542FAB"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rPr>
            </w:pPr>
          </w:p>
        </w:tc>
        <w:tc>
          <w:tcPr>
            <w:tcW w:w="2693" w:type="dxa"/>
            <w:tcBorders>
              <w:top w:val="single" w:sz="4" w:space="0" w:color="auto"/>
              <w:left w:val="single" w:sz="4" w:space="0" w:color="auto"/>
              <w:bottom w:val="single" w:sz="4" w:space="0" w:color="auto"/>
              <w:right w:val="single" w:sz="4" w:space="0" w:color="auto"/>
            </w:tcBorders>
            <w:hideMark/>
          </w:tcPr>
          <w:p w14:paraId="46B5A5C3"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rPr>
            </w:pPr>
            <w:r w:rsidRPr="00D02367">
              <w:rPr>
                <w:rStyle w:val="SubtleEmphasis"/>
                <w:rFonts w:asciiTheme="minorHAnsi" w:hAnsiTheme="minorHAnsi"/>
                <w:b w:val="0"/>
                <w:i w:val="0"/>
                <w:iCs w:val="0"/>
                <w:sz w:val="24"/>
                <w:lang w:eastAsia="en-US"/>
              </w:rPr>
              <w:t>Not comprehensiveness enough</w:t>
            </w:r>
          </w:p>
        </w:tc>
        <w:tc>
          <w:tcPr>
            <w:tcW w:w="725" w:type="dxa"/>
            <w:tcBorders>
              <w:top w:val="single" w:sz="4" w:space="0" w:color="auto"/>
              <w:left w:val="single" w:sz="4" w:space="0" w:color="auto"/>
              <w:bottom w:val="single" w:sz="4" w:space="0" w:color="auto"/>
              <w:right w:val="single" w:sz="4" w:space="0" w:color="auto"/>
            </w:tcBorders>
          </w:tcPr>
          <w:p w14:paraId="41A5003B"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rPr>
            </w:pPr>
          </w:p>
        </w:tc>
      </w:tr>
      <w:tr w:rsidR="00D02367" w:rsidRPr="00D02367" w14:paraId="6BFE8948" w14:textId="77777777" w:rsidTr="00D02367">
        <w:trPr>
          <w:trHeight w:val="170"/>
        </w:trPr>
        <w:tc>
          <w:tcPr>
            <w:tcW w:w="9514" w:type="dxa"/>
            <w:gridSpan w:val="6"/>
            <w:tcBorders>
              <w:top w:val="single" w:sz="4" w:space="0" w:color="auto"/>
              <w:left w:val="single" w:sz="4" w:space="0" w:color="auto"/>
              <w:bottom w:val="single" w:sz="4" w:space="0" w:color="auto"/>
              <w:right w:val="single" w:sz="4" w:space="0" w:color="auto"/>
            </w:tcBorders>
          </w:tcPr>
          <w:p w14:paraId="0846DF86" w14:textId="77777777" w:rsidR="00D02367" w:rsidRPr="00D02367" w:rsidRDefault="00D02367">
            <w:pPr>
              <w:pStyle w:val="E1Level"/>
              <w:numPr>
                <w:ilvl w:val="0"/>
                <w:numId w:val="0"/>
              </w:numPr>
              <w:spacing w:before="0"/>
              <w:jc w:val="left"/>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If too complex, which part of the assessment could be removed from the methodology?</w:t>
            </w:r>
          </w:p>
          <w:p w14:paraId="21F9D4C0"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eastAsia="en-US"/>
              </w:rPr>
            </w:pPr>
          </w:p>
          <w:p w14:paraId="08637EA7" w14:textId="77777777" w:rsidR="00D02367" w:rsidRPr="00D02367" w:rsidRDefault="00D02367">
            <w:pPr>
              <w:pStyle w:val="E1Level"/>
              <w:numPr>
                <w:ilvl w:val="0"/>
                <w:numId w:val="0"/>
              </w:numPr>
              <w:spacing w:before="0"/>
              <w:jc w:val="center"/>
              <w:rPr>
                <w:rStyle w:val="SubtleEmphasis"/>
                <w:rFonts w:asciiTheme="minorHAnsi" w:hAnsiTheme="minorHAnsi"/>
                <w:b w:val="0"/>
                <w:i w:val="0"/>
                <w:iCs w:val="0"/>
                <w:sz w:val="24"/>
                <w:lang w:val="en-US" w:eastAsia="en-US"/>
              </w:rPr>
            </w:pPr>
          </w:p>
        </w:tc>
      </w:tr>
      <w:tr w:rsidR="00D02367" w:rsidRPr="00D02367" w14:paraId="687072EC" w14:textId="77777777" w:rsidTr="00D02367">
        <w:trPr>
          <w:trHeight w:val="170"/>
        </w:trPr>
        <w:tc>
          <w:tcPr>
            <w:tcW w:w="9514" w:type="dxa"/>
            <w:gridSpan w:val="6"/>
            <w:tcBorders>
              <w:top w:val="single" w:sz="4" w:space="0" w:color="auto"/>
              <w:left w:val="single" w:sz="4" w:space="0" w:color="auto"/>
              <w:bottom w:val="single" w:sz="4" w:space="0" w:color="auto"/>
              <w:right w:val="single" w:sz="4" w:space="0" w:color="auto"/>
            </w:tcBorders>
          </w:tcPr>
          <w:p w14:paraId="1EE58D56"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t>If not comprehensive enough, which assessment should be deepen or added to the methodology?</w:t>
            </w:r>
          </w:p>
          <w:p w14:paraId="676BF195"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331FDD10"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tc>
      </w:tr>
    </w:tbl>
    <w:p w14:paraId="3CF5A5D8" w14:textId="77777777" w:rsidR="00D02367" w:rsidRPr="00D02367" w:rsidRDefault="00D02367" w:rsidP="00D02367">
      <w:pPr>
        <w:pStyle w:val="E1Level"/>
        <w:numPr>
          <w:ilvl w:val="0"/>
          <w:numId w:val="11"/>
        </w:numPr>
        <w:rPr>
          <w:rStyle w:val="SubtleEmphasis"/>
          <w:rFonts w:asciiTheme="minorHAnsi" w:hAnsiTheme="minorHAnsi"/>
          <w:i w:val="0"/>
          <w:sz w:val="24"/>
        </w:rPr>
      </w:pPr>
      <w:r w:rsidRPr="00D02367">
        <w:rPr>
          <w:rStyle w:val="SubtleEmphasis"/>
          <w:rFonts w:asciiTheme="minorHAnsi" w:hAnsiTheme="minorHAnsi"/>
          <w:i w:val="0"/>
          <w:sz w:val="24"/>
        </w:rPr>
        <w:t>Priority for next edition</w:t>
      </w:r>
      <w:r w:rsidRPr="00D02367">
        <w:rPr>
          <w:rStyle w:val="SubtleEmphasis"/>
          <w:rFonts w:asciiTheme="minorHAnsi" w:hAnsiTheme="minorHAnsi"/>
          <w:i w:val="0"/>
          <w:iCs w:val="0"/>
          <w:sz w:val="24"/>
        </w:rPr>
        <w:t xml:space="preserve"> and long term monitoring of gas quality</w:t>
      </w:r>
    </w:p>
    <w:tbl>
      <w:tblPr>
        <w:tblStyle w:val="TableGrid"/>
        <w:tblW w:w="0" w:type="auto"/>
        <w:tblInd w:w="108" w:type="dxa"/>
        <w:tblLook w:val="04A0" w:firstRow="1" w:lastRow="0" w:firstColumn="1" w:lastColumn="0" w:noHBand="0" w:noVBand="1"/>
      </w:tblPr>
      <w:tblGrid>
        <w:gridCol w:w="9514"/>
      </w:tblGrid>
      <w:tr w:rsidR="00D02367" w:rsidRPr="00D02367" w14:paraId="731963C2" w14:textId="77777777" w:rsidTr="00D02367">
        <w:tc>
          <w:tcPr>
            <w:tcW w:w="9514" w:type="dxa"/>
            <w:tcBorders>
              <w:top w:val="single" w:sz="4" w:space="0" w:color="auto"/>
              <w:left w:val="single" w:sz="4" w:space="0" w:color="auto"/>
              <w:bottom w:val="single" w:sz="4" w:space="0" w:color="auto"/>
              <w:right w:val="single" w:sz="4" w:space="0" w:color="auto"/>
            </w:tcBorders>
          </w:tcPr>
          <w:p w14:paraId="36E82EB4"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sz w:val="24"/>
                <w:lang w:val="en-US" w:eastAsia="en-US"/>
              </w:rPr>
              <w:t>What should be the priority direction(s) of improvement for the next edition?</w:t>
            </w:r>
          </w:p>
          <w:p w14:paraId="04548410"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395B1708"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768F50BD"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tc>
      </w:tr>
      <w:tr w:rsidR="00D02367" w:rsidRPr="00D02367" w14:paraId="16725BF6" w14:textId="77777777" w:rsidTr="00D02367">
        <w:tc>
          <w:tcPr>
            <w:tcW w:w="9514" w:type="dxa"/>
            <w:tcBorders>
              <w:top w:val="single" w:sz="4" w:space="0" w:color="auto"/>
              <w:left w:val="single" w:sz="4" w:space="0" w:color="auto"/>
              <w:bottom w:val="single" w:sz="4" w:space="0" w:color="auto"/>
              <w:right w:val="single" w:sz="4" w:space="0" w:color="auto"/>
            </w:tcBorders>
          </w:tcPr>
          <w:p w14:paraId="3015087B"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rPr>
            </w:pPr>
            <w:r w:rsidRPr="00D02367">
              <w:rPr>
                <w:rStyle w:val="SubtleEmphasis"/>
                <w:rFonts w:asciiTheme="minorHAnsi" w:hAnsiTheme="minorHAnsi"/>
                <w:b w:val="0"/>
                <w:i w:val="0"/>
                <w:iCs w:val="0"/>
                <w:sz w:val="24"/>
                <w:lang w:val="en-US" w:eastAsia="en-US"/>
              </w:rPr>
              <w:lastRenderedPageBreak/>
              <w:t xml:space="preserve">As part of the implementation of the Network Code on Interoperability and Data Exchange, ENTSOG will have to include its first long term monitoring of gas quality in TYNDP 2017. </w:t>
            </w:r>
          </w:p>
          <w:p w14:paraId="31F32C07"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r w:rsidRPr="00D02367">
              <w:rPr>
                <w:rStyle w:val="SubtleEmphasis"/>
                <w:rFonts w:asciiTheme="minorHAnsi" w:hAnsiTheme="minorHAnsi"/>
                <w:b w:val="0"/>
                <w:i w:val="0"/>
                <w:iCs w:val="0"/>
                <w:sz w:val="24"/>
                <w:lang w:val="en-US" w:eastAsia="en-US"/>
              </w:rPr>
              <w:t>What are your main expectations regarding this new assessment?</w:t>
            </w:r>
          </w:p>
          <w:p w14:paraId="58ECDE1C"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1211C2A6"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p w14:paraId="4E65120D" w14:textId="77777777" w:rsidR="00D02367" w:rsidRPr="00D02367" w:rsidRDefault="00D02367">
            <w:pPr>
              <w:pStyle w:val="E1Level"/>
              <w:numPr>
                <w:ilvl w:val="0"/>
                <w:numId w:val="0"/>
              </w:numPr>
              <w:spacing w:before="0"/>
              <w:rPr>
                <w:rStyle w:val="SubtleEmphasis"/>
                <w:rFonts w:asciiTheme="minorHAnsi" w:hAnsiTheme="minorHAnsi"/>
                <w:b w:val="0"/>
                <w:i w:val="0"/>
                <w:iCs w:val="0"/>
                <w:sz w:val="24"/>
                <w:lang w:val="en-US" w:eastAsia="en-US"/>
              </w:rPr>
            </w:pPr>
          </w:p>
        </w:tc>
      </w:tr>
    </w:tbl>
    <w:p w14:paraId="3C3E9AAC" w14:textId="77777777" w:rsidR="00D02367" w:rsidRPr="00D02367" w:rsidRDefault="00D02367" w:rsidP="00D02367">
      <w:pPr>
        <w:pStyle w:val="E1Level"/>
        <w:numPr>
          <w:ilvl w:val="0"/>
          <w:numId w:val="0"/>
        </w:numPr>
        <w:ind w:left="284"/>
        <w:rPr>
          <w:rStyle w:val="SubtleEmphasis"/>
          <w:rFonts w:asciiTheme="minorHAnsi" w:hAnsiTheme="minorHAnsi"/>
          <w:i w:val="0"/>
          <w:iCs w:val="0"/>
          <w:sz w:val="24"/>
          <w:lang w:val="en-US"/>
        </w:rPr>
      </w:pPr>
    </w:p>
    <w:p w14:paraId="5FEB04BA" w14:textId="1BFCB6ED" w:rsidR="008625B1" w:rsidRPr="00D02367" w:rsidRDefault="008625B1" w:rsidP="00D02367">
      <w:pPr>
        <w:rPr>
          <w:rStyle w:val="SubtleEmphasis"/>
          <w:rFonts w:asciiTheme="minorHAnsi" w:hAnsiTheme="minorHAnsi"/>
          <w:i w:val="0"/>
          <w:iCs w:val="0"/>
          <w:sz w:val="24"/>
          <w:lang w:val="en-US"/>
        </w:rPr>
      </w:pPr>
    </w:p>
    <w:sectPr w:rsidR="008625B1" w:rsidRPr="00D02367" w:rsidSect="00793AA5">
      <w:headerReference w:type="default" r:id="rId13"/>
      <w:footerReference w:type="default" r:id="rId14"/>
      <w:headerReference w:type="first" r:id="rId15"/>
      <w:footerReference w:type="first" r:id="rId16"/>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B04C1" w14:textId="77777777" w:rsidR="001942BC" w:rsidRDefault="001942BC" w:rsidP="00B23CF5">
      <w:r>
        <w:separator/>
      </w:r>
    </w:p>
  </w:endnote>
  <w:endnote w:type="continuationSeparator" w:id="0">
    <w:p w14:paraId="5FEB04C2" w14:textId="77777777" w:rsidR="001942BC" w:rsidRDefault="001942BC"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04CA" w14:textId="77777777" w:rsidR="001942BC" w:rsidRPr="00E52663" w:rsidRDefault="001942BC" w:rsidP="002430F2">
    <w:pPr>
      <w:pStyle w:val="Footer"/>
      <w:jc w:val="center"/>
      <w:rPr>
        <w:sz w:val="10"/>
        <w:szCs w:val="10"/>
      </w:rPr>
    </w:pPr>
  </w:p>
  <w:p w14:paraId="5FEB04CB" w14:textId="77777777" w:rsidR="001942BC" w:rsidRDefault="001942BC" w:rsidP="002430F2">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9C4C4A">
      <w:rPr>
        <w:rStyle w:val="SubtleEmphasis"/>
        <w:noProof/>
      </w:rPr>
      <w:t>9</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9C4C4A">
      <w:rPr>
        <w:rStyle w:val="SubtleEmphasis"/>
        <w:noProof/>
      </w:rPr>
      <w:t>9</w:t>
    </w:r>
    <w:r w:rsidRPr="0065668E">
      <w:rPr>
        <w:rStyle w:val="SubtleEmphasis"/>
      </w:rPr>
      <w:fldChar w:fldCharType="end"/>
    </w:r>
  </w:p>
  <w:p w14:paraId="5FEB04CC" w14:textId="77777777" w:rsidR="001942BC" w:rsidRPr="002430F2" w:rsidRDefault="001942BC" w:rsidP="002430F2">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04D6" w14:textId="77777777" w:rsidR="001942BC" w:rsidRPr="00AE159B" w:rsidRDefault="001942BC" w:rsidP="002430F2">
    <w:pPr>
      <w:pStyle w:val="Footer"/>
      <w:pBdr>
        <w:bottom w:val="single" w:sz="6" w:space="1" w:color="auto"/>
      </w:pBdr>
      <w:jc w:val="center"/>
    </w:pPr>
  </w:p>
  <w:p w14:paraId="5FEB04D7" w14:textId="77777777" w:rsidR="001942BC" w:rsidRPr="002430F2" w:rsidRDefault="001942BC" w:rsidP="002430F2">
    <w:pPr>
      <w:pStyle w:val="Footer"/>
      <w:jc w:val="center"/>
      <w:rPr>
        <w:i/>
        <w:iCs/>
        <w:sz w:val="18"/>
      </w:rPr>
    </w:pPr>
    <w:r w:rsidRPr="00616A15">
      <w:rPr>
        <w:rStyle w:val="SubtleEmphasis"/>
        <w:lang w:val="fr-BE"/>
      </w:rPr>
      <w:t xml:space="preserve">ENTSOG AISBL; Av. de </w:t>
    </w:r>
    <w:proofErr w:type="spellStart"/>
    <w:r w:rsidRPr="00616A15">
      <w:rPr>
        <w:rStyle w:val="SubtleEmphasis"/>
        <w:lang w:val="fr-BE"/>
      </w:rPr>
      <w:t>Cortenbergh</w:t>
    </w:r>
    <w:proofErr w:type="spellEnd"/>
    <w:r w:rsidRPr="00616A15">
      <w:rPr>
        <w:rStyle w:val="SubtleEmphasis"/>
        <w:lang w:val="fr-BE"/>
      </w:rPr>
      <w:t xml:space="preserve"> 100, 1000-Brussels; Tel: +32 2 894 5100; Fax: +32 2 894 5101; </w:t>
    </w:r>
    <w:hyperlink r:id="rId1" w:history="1">
      <w:r w:rsidRPr="00616A15">
        <w:rPr>
          <w:rStyle w:val="SubtleEmphasis"/>
          <w:lang w:val="fr-BE"/>
        </w:rPr>
        <w:t>info@entsog.eu</w:t>
      </w:r>
    </w:hyperlink>
    <w:r w:rsidRPr="00616A15">
      <w:rPr>
        <w:rStyle w:val="SubtleEmphasis"/>
        <w:lang w:val="fr-BE"/>
      </w:rPr>
      <w:t xml:space="preserve"> </w:t>
    </w:r>
    <w:hyperlink r:id="rId2" w:history="1">
      <w:r w:rsidRPr="00616A15">
        <w:rPr>
          <w:rStyle w:val="SubtleEmphasis"/>
          <w:lang w:val="fr-BE"/>
        </w:rPr>
        <w:t>www.entsog.eu</w:t>
      </w:r>
    </w:hyperlink>
    <w:r w:rsidRPr="00616A15">
      <w:rPr>
        <w:rStyle w:val="SubtleEmphasis"/>
        <w:lang w:val="fr-BE"/>
      </w:rPr>
      <w:t xml:space="preserve">, VAT No. </w:t>
    </w:r>
    <w:r w:rsidRPr="0065668E">
      <w:rPr>
        <w:rStyle w:val="SubtleEmphasis"/>
      </w:rPr>
      <w:t>BE0822 653 040</w:t>
    </w:r>
  </w:p>
  <w:p w14:paraId="5FEB04D8" w14:textId="77777777" w:rsidR="001942BC" w:rsidRPr="002430F2" w:rsidRDefault="001942BC" w:rsidP="002430F2">
    <w:pPr>
      <w:pStyle w:val="Footer"/>
      <w:jc w:val="center"/>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B04BF" w14:textId="77777777" w:rsidR="001942BC" w:rsidRDefault="001942BC" w:rsidP="00B23CF5">
      <w:r>
        <w:separator/>
      </w:r>
    </w:p>
  </w:footnote>
  <w:footnote w:type="continuationSeparator" w:id="0">
    <w:p w14:paraId="5FEB04C0" w14:textId="77777777" w:rsidR="001942BC" w:rsidRDefault="001942BC" w:rsidP="00B2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1942BC" w:rsidRPr="00616A15" w14:paraId="5FEB04C8" w14:textId="77777777" w:rsidTr="00FC5B2A">
      <w:tc>
        <w:tcPr>
          <w:tcW w:w="4068" w:type="dxa"/>
        </w:tcPr>
        <w:p w14:paraId="5FEB04C3" w14:textId="19F88795" w:rsidR="001942BC" w:rsidRPr="00FD574D" w:rsidRDefault="00D02367" w:rsidP="00FC5B2A">
          <w:pPr>
            <w:pStyle w:val="Header"/>
            <w:rPr>
              <w:rFonts w:eastAsia="Times New Roman" w:cs="Arial"/>
              <w:sz w:val="18"/>
              <w:szCs w:val="20"/>
            </w:rPr>
          </w:pPr>
          <w:r>
            <w:rPr>
              <w:rFonts w:eastAsia="Times New Roman" w:cs="Arial"/>
              <w:noProof/>
              <w:sz w:val="18"/>
              <w:szCs w:val="20"/>
            </w:rPr>
            <w:drawing>
              <wp:anchor distT="0" distB="0" distL="114300" distR="114300" simplePos="0" relativeHeight="251657216" behindDoc="1" locked="0" layoutInCell="0" allowOverlap="1" wp14:anchorId="5FEB04D9" wp14:editId="5F6AA994">
                <wp:simplePos x="0" y="0"/>
                <wp:positionH relativeFrom="margin">
                  <wp:align>center</wp:align>
                </wp:positionH>
                <wp:positionV relativeFrom="margin">
                  <wp:align>center</wp:align>
                </wp:positionV>
                <wp:extent cx="5725795" cy="5909945"/>
                <wp:effectExtent l="0" t="0" r="8255" b="0"/>
                <wp:wrapNone/>
                <wp:docPr id="5" name="Picture 5"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909945"/>
                        </a:xfrm>
                        <a:prstGeom prst="rect">
                          <a:avLst/>
                        </a:prstGeom>
                        <a:noFill/>
                      </pic:spPr>
                    </pic:pic>
                  </a:graphicData>
                </a:graphic>
                <wp14:sizeRelH relativeFrom="page">
                  <wp14:pctWidth>0</wp14:pctWidth>
                </wp14:sizeRelH>
                <wp14:sizeRelV relativeFrom="page">
                  <wp14:pctHeight>0</wp14:pctHeight>
                </wp14:sizeRelV>
              </wp:anchor>
            </w:drawing>
          </w:r>
          <w:r w:rsidR="001942BC">
            <w:rPr>
              <w:rFonts w:eastAsia="Times New Roman" w:cs="Arial"/>
              <w:noProof/>
              <w:sz w:val="18"/>
              <w:szCs w:val="20"/>
            </w:rPr>
            <w:drawing>
              <wp:inline distT="0" distB="0" distL="0" distR="0" wp14:anchorId="5FEB04DA" wp14:editId="5FEB04DB">
                <wp:extent cx="1695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5FEB04C4" w14:textId="77777777" w:rsidR="001942BC" w:rsidRPr="00FD574D" w:rsidRDefault="001942BC" w:rsidP="00FC5B2A">
          <w:pPr>
            <w:pStyle w:val="EHeader0"/>
            <w:rPr>
              <w:highlight w:val="yellow"/>
            </w:rPr>
          </w:pPr>
        </w:p>
        <w:p w14:paraId="5FEB04C5" w14:textId="77777777" w:rsidR="001942BC" w:rsidRPr="00515417" w:rsidRDefault="001942BC" w:rsidP="00FC5B2A">
          <w:pPr>
            <w:pStyle w:val="EHeader0"/>
            <w:rPr>
              <w:lang w:val="fr-BE"/>
            </w:rPr>
          </w:pPr>
          <w:r>
            <w:rPr>
              <w:lang w:val="fr-BE"/>
            </w:rPr>
            <w:t>TYNDP 2015</w:t>
          </w:r>
        </w:p>
        <w:p w14:paraId="5FEB04C6" w14:textId="77777777" w:rsidR="001942BC" w:rsidRPr="00515417" w:rsidRDefault="001942BC" w:rsidP="00FC5B2A">
          <w:pPr>
            <w:pStyle w:val="EHeader0"/>
            <w:rPr>
              <w:lang w:val="fr-BE"/>
            </w:rPr>
          </w:pPr>
          <w:r>
            <w:rPr>
              <w:lang w:val="fr-BE"/>
            </w:rPr>
            <w:t>Public consultation document</w:t>
          </w:r>
        </w:p>
        <w:p w14:paraId="5FEB04C7" w14:textId="77777777" w:rsidR="001942BC" w:rsidRPr="00515417" w:rsidRDefault="001942BC" w:rsidP="00FC5B2A">
          <w:pPr>
            <w:pStyle w:val="EHeader0"/>
            <w:rPr>
              <w:lang w:val="fr-BE"/>
            </w:rPr>
          </w:pPr>
        </w:p>
      </w:tc>
    </w:tr>
  </w:tbl>
  <w:p w14:paraId="5FEB04C9" w14:textId="77777777" w:rsidR="001942BC" w:rsidRPr="00D73E8A" w:rsidRDefault="001942BC">
    <w:pPr>
      <w:pStyle w:val="Header"/>
      <w:rPr>
        <w:sz w:val="30"/>
        <w:szCs w:val="3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1942BC" w:rsidRPr="007E2E44" w14:paraId="5FEB04D4" w14:textId="77777777" w:rsidTr="00FC5B2A">
      <w:tc>
        <w:tcPr>
          <w:tcW w:w="4068" w:type="dxa"/>
        </w:tcPr>
        <w:p w14:paraId="5FEB04CD" w14:textId="77777777" w:rsidR="001942BC" w:rsidRPr="00F0596F" w:rsidRDefault="009C4C4A" w:rsidP="00FC5B2A">
          <w:pPr>
            <w:pStyle w:val="Header"/>
            <w:rPr>
              <w:rFonts w:eastAsia="Times New Roman" w:cs="Arial"/>
              <w:sz w:val="18"/>
              <w:szCs w:val="20"/>
            </w:rPr>
          </w:pPr>
          <w:r>
            <w:rPr>
              <w:rFonts w:eastAsia="Times New Roman" w:cs="Arial"/>
              <w:noProof/>
              <w:sz w:val="18"/>
              <w:szCs w:val="20"/>
              <w:lang w:eastAsia="en-US"/>
            </w:rPr>
            <w:pict w14:anchorId="5FEB0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0" type="#_x0000_t75" style="position:absolute;left:0;text-align:left;margin-left:0;margin-top:0;width:450.85pt;height:465.35pt;z-index:-251658240;mso-position-horizontal:center;mso-position-horizontal-relative:margin;mso-position-vertical:center;mso-position-vertical-relative:margin" o:allowincell="f">
                <v:imagedata r:id="rId1" o:title="ENTSOG watermark"/>
                <w10:wrap anchorx="margin" anchory="margin"/>
              </v:shape>
            </w:pict>
          </w:r>
          <w:r w:rsidR="001942BC" w:rsidRPr="00F0596F">
            <w:rPr>
              <w:rFonts w:eastAsia="Times New Roman" w:cs="Arial"/>
              <w:noProof/>
              <w:sz w:val="18"/>
              <w:szCs w:val="20"/>
            </w:rPr>
            <w:drawing>
              <wp:inline distT="0" distB="0" distL="0" distR="0" wp14:anchorId="5FEB04DD" wp14:editId="5FEB04DE">
                <wp:extent cx="1695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5FEB04CE" w14:textId="77777777" w:rsidR="001942BC" w:rsidRPr="00F0596F" w:rsidRDefault="001942BC" w:rsidP="00F44201">
          <w:pPr>
            <w:pStyle w:val="EHeader0"/>
            <w:rPr>
              <w:highlight w:val="yellow"/>
            </w:rPr>
          </w:pPr>
        </w:p>
        <w:p w14:paraId="5FEB04CF" w14:textId="77777777" w:rsidR="001942BC" w:rsidRPr="00913406" w:rsidRDefault="001942BC" w:rsidP="00F44201">
          <w:pPr>
            <w:pStyle w:val="EHeader0"/>
            <w:rPr>
              <w:lang w:val="fr-BE"/>
            </w:rPr>
          </w:pPr>
          <w:r w:rsidRPr="00913406">
            <w:rPr>
              <w:lang w:val="fr-BE"/>
            </w:rPr>
            <w:t>TYNDP 2015</w:t>
          </w:r>
        </w:p>
        <w:p w14:paraId="5FEB04D0" w14:textId="77777777" w:rsidR="001942BC" w:rsidRPr="00913406" w:rsidRDefault="001942BC" w:rsidP="00F44201">
          <w:pPr>
            <w:pStyle w:val="EHeader0"/>
            <w:rPr>
              <w:lang w:val="fr-BE"/>
            </w:rPr>
          </w:pPr>
          <w:r w:rsidRPr="00913406">
            <w:rPr>
              <w:lang w:val="fr-BE"/>
            </w:rPr>
            <w:t>Public consultation document</w:t>
          </w:r>
        </w:p>
        <w:p w14:paraId="5FEB04D1" w14:textId="6E4E2CFF" w:rsidR="001942BC" w:rsidRPr="00913406" w:rsidRDefault="009C4C4A" w:rsidP="00F44201">
          <w:pPr>
            <w:pStyle w:val="EHeader0"/>
            <w:rPr>
              <w:lang w:val="fr-BE"/>
            </w:rPr>
          </w:pPr>
          <w:r>
            <w:rPr>
              <w:lang w:val="fr-BE"/>
            </w:rPr>
            <w:t>TYNDP0024-15</w:t>
          </w:r>
        </w:p>
        <w:p w14:paraId="5FEB04D2" w14:textId="29DFEAF7" w:rsidR="001942BC" w:rsidRPr="00AC6B7F" w:rsidRDefault="009C4C4A" w:rsidP="00F44201">
          <w:pPr>
            <w:pStyle w:val="EHeader0"/>
            <w:rPr>
              <w:lang w:val="en-US"/>
            </w:rPr>
          </w:pPr>
          <w:r>
            <w:rPr>
              <w:lang w:val="en-US"/>
            </w:rPr>
            <w:t xml:space="preserve">31 </w:t>
          </w:r>
          <w:r w:rsidR="001942BC" w:rsidRPr="00616A15">
            <w:rPr>
              <w:lang w:val="en-US"/>
            </w:rPr>
            <w:t>March 2015</w:t>
          </w:r>
          <w:r w:rsidR="001942BC" w:rsidRPr="00AC6B7F">
            <w:rPr>
              <w:highlight w:val="yellow"/>
              <w:lang w:val="en-US"/>
            </w:rPr>
            <w:fldChar w:fldCharType="begin"/>
          </w:r>
          <w:r w:rsidR="001942BC" w:rsidRPr="00AC6B7F">
            <w:rPr>
              <w:highlight w:val="yellow"/>
              <w:lang w:val="en-US"/>
            </w:rPr>
            <w:instrText xml:space="preserve"> CREATEDATE  \@ "dd MMM yyyy"  \* MERGEFORMAT </w:instrText>
          </w:r>
          <w:r w:rsidR="001942BC" w:rsidRPr="00AC6B7F">
            <w:rPr>
              <w:highlight w:val="yellow"/>
              <w:lang w:val="en-US"/>
            </w:rPr>
            <w:fldChar w:fldCharType="end"/>
          </w:r>
        </w:p>
        <w:p w14:paraId="5FEB04D3" w14:textId="2F89F8DD" w:rsidR="001942BC" w:rsidRPr="00AC6B7F" w:rsidRDefault="001942BC" w:rsidP="00F44201">
          <w:pPr>
            <w:pStyle w:val="EHeader0"/>
            <w:rPr>
              <w:lang w:val="en-US"/>
            </w:rPr>
          </w:pPr>
        </w:p>
      </w:tc>
    </w:tr>
  </w:tbl>
  <w:p w14:paraId="5FEB04D5" w14:textId="77777777" w:rsidR="001942BC" w:rsidRPr="00AC6B7F" w:rsidRDefault="001942BC">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97F3A8C"/>
    <w:multiLevelType w:val="hybridMultilevel"/>
    <w:tmpl w:val="F418C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6">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2"/>
  </w:num>
  <w:num w:numId="3">
    <w:abstractNumId w:val="5"/>
  </w:num>
  <w:num w:numId="4">
    <w:abstractNumId w:val="1"/>
  </w:num>
  <w:num w:numId="5">
    <w:abstractNumId w:val="2"/>
  </w:num>
  <w:num w:numId="6">
    <w:abstractNumId w:val="4"/>
  </w:num>
  <w:num w:numId="7">
    <w:abstractNumId w:val="6"/>
  </w:num>
  <w:num w:numId="8">
    <w:abstractNumId w:val="7"/>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15"/>
    <w:rsid w:val="00000A0E"/>
    <w:rsid w:val="0000181C"/>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0AD"/>
    <w:rsid w:val="00021933"/>
    <w:rsid w:val="000221EC"/>
    <w:rsid w:val="00023637"/>
    <w:rsid w:val="00023B8C"/>
    <w:rsid w:val="000242D3"/>
    <w:rsid w:val="0002521B"/>
    <w:rsid w:val="00025EE9"/>
    <w:rsid w:val="000262D6"/>
    <w:rsid w:val="00027DBE"/>
    <w:rsid w:val="000304B3"/>
    <w:rsid w:val="00030CA8"/>
    <w:rsid w:val="00032DD7"/>
    <w:rsid w:val="00034392"/>
    <w:rsid w:val="00034656"/>
    <w:rsid w:val="00035153"/>
    <w:rsid w:val="000353CA"/>
    <w:rsid w:val="0003678E"/>
    <w:rsid w:val="00036EE1"/>
    <w:rsid w:val="000376A5"/>
    <w:rsid w:val="000379AC"/>
    <w:rsid w:val="00040D17"/>
    <w:rsid w:val="00040DB5"/>
    <w:rsid w:val="00041229"/>
    <w:rsid w:val="00043374"/>
    <w:rsid w:val="00043E10"/>
    <w:rsid w:val="00045125"/>
    <w:rsid w:val="00046CFD"/>
    <w:rsid w:val="0004726C"/>
    <w:rsid w:val="000506F3"/>
    <w:rsid w:val="00050C50"/>
    <w:rsid w:val="0005131A"/>
    <w:rsid w:val="000516AF"/>
    <w:rsid w:val="0005270D"/>
    <w:rsid w:val="000529A5"/>
    <w:rsid w:val="00052CD0"/>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5797"/>
    <w:rsid w:val="00086587"/>
    <w:rsid w:val="000905A1"/>
    <w:rsid w:val="0009111B"/>
    <w:rsid w:val="0009147A"/>
    <w:rsid w:val="0009152B"/>
    <w:rsid w:val="00091C2D"/>
    <w:rsid w:val="0009459F"/>
    <w:rsid w:val="000948FD"/>
    <w:rsid w:val="00094A66"/>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7D7"/>
    <w:rsid w:val="000C2B5E"/>
    <w:rsid w:val="000C4FAF"/>
    <w:rsid w:val="000C5E27"/>
    <w:rsid w:val="000C6712"/>
    <w:rsid w:val="000C6CF5"/>
    <w:rsid w:val="000D1791"/>
    <w:rsid w:val="000D250F"/>
    <w:rsid w:val="000D2981"/>
    <w:rsid w:val="000D2C6F"/>
    <w:rsid w:val="000D33DC"/>
    <w:rsid w:val="000D3655"/>
    <w:rsid w:val="000D43F1"/>
    <w:rsid w:val="000D7753"/>
    <w:rsid w:val="000D7F4D"/>
    <w:rsid w:val="000E0E4E"/>
    <w:rsid w:val="000E18B7"/>
    <w:rsid w:val="000E1AD9"/>
    <w:rsid w:val="000E2487"/>
    <w:rsid w:val="000E3108"/>
    <w:rsid w:val="000E34C5"/>
    <w:rsid w:val="000E41D4"/>
    <w:rsid w:val="000E43DD"/>
    <w:rsid w:val="000E44D3"/>
    <w:rsid w:val="000E4751"/>
    <w:rsid w:val="000E4D82"/>
    <w:rsid w:val="000E5067"/>
    <w:rsid w:val="000E5814"/>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4001"/>
    <w:rsid w:val="00114296"/>
    <w:rsid w:val="00115D14"/>
    <w:rsid w:val="00115E3D"/>
    <w:rsid w:val="00116AA4"/>
    <w:rsid w:val="001177AE"/>
    <w:rsid w:val="00121B0A"/>
    <w:rsid w:val="00122C37"/>
    <w:rsid w:val="00123815"/>
    <w:rsid w:val="001265DF"/>
    <w:rsid w:val="001330B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467"/>
    <w:rsid w:val="00155671"/>
    <w:rsid w:val="00155E87"/>
    <w:rsid w:val="0015627F"/>
    <w:rsid w:val="00156DD0"/>
    <w:rsid w:val="00157CCD"/>
    <w:rsid w:val="00161688"/>
    <w:rsid w:val="001617F5"/>
    <w:rsid w:val="00162101"/>
    <w:rsid w:val="00164281"/>
    <w:rsid w:val="00164F24"/>
    <w:rsid w:val="0016598A"/>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550"/>
    <w:rsid w:val="001938D6"/>
    <w:rsid w:val="001942BC"/>
    <w:rsid w:val="00194E03"/>
    <w:rsid w:val="00194E49"/>
    <w:rsid w:val="00195449"/>
    <w:rsid w:val="00196B77"/>
    <w:rsid w:val="001972E4"/>
    <w:rsid w:val="0019769C"/>
    <w:rsid w:val="001A0017"/>
    <w:rsid w:val="001A0C14"/>
    <w:rsid w:val="001A1C4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2F36"/>
    <w:rsid w:val="001C3736"/>
    <w:rsid w:val="001C4B25"/>
    <w:rsid w:val="001C5469"/>
    <w:rsid w:val="001C6D27"/>
    <w:rsid w:val="001C7930"/>
    <w:rsid w:val="001C7ADE"/>
    <w:rsid w:val="001C7D38"/>
    <w:rsid w:val="001D154A"/>
    <w:rsid w:val="001D1EB6"/>
    <w:rsid w:val="001D2888"/>
    <w:rsid w:val="001D3A34"/>
    <w:rsid w:val="001D595D"/>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79F"/>
    <w:rsid w:val="001F1843"/>
    <w:rsid w:val="001F1C02"/>
    <w:rsid w:val="001F22CA"/>
    <w:rsid w:val="001F32D8"/>
    <w:rsid w:val="001F4EF0"/>
    <w:rsid w:val="001F5539"/>
    <w:rsid w:val="001F6AF2"/>
    <w:rsid w:val="001F6BED"/>
    <w:rsid w:val="0020000E"/>
    <w:rsid w:val="0020173E"/>
    <w:rsid w:val="00201A68"/>
    <w:rsid w:val="00202B66"/>
    <w:rsid w:val="00203BCB"/>
    <w:rsid w:val="00203F72"/>
    <w:rsid w:val="0020407F"/>
    <w:rsid w:val="00205018"/>
    <w:rsid w:val="00205037"/>
    <w:rsid w:val="00206999"/>
    <w:rsid w:val="00211A20"/>
    <w:rsid w:val="00212475"/>
    <w:rsid w:val="00212E10"/>
    <w:rsid w:val="002134A2"/>
    <w:rsid w:val="00213665"/>
    <w:rsid w:val="0021449F"/>
    <w:rsid w:val="00215D1B"/>
    <w:rsid w:val="00216844"/>
    <w:rsid w:val="00216B69"/>
    <w:rsid w:val="00222CB8"/>
    <w:rsid w:val="00224CE8"/>
    <w:rsid w:val="0023021D"/>
    <w:rsid w:val="002308CC"/>
    <w:rsid w:val="0023180B"/>
    <w:rsid w:val="00232FA4"/>
    <w:rsid w:val="0023496F"/>
    <w:rsid w:val="00234EE0"/>
    <w:rsid w:val="002350C5"/>
    <w:rsid w:val="00237681"/>
    <w:rsid w:val="00237E06"/>
    <w:rsid w:val="0024029C"/>
    <w:rsid w:val="002402AA"/>
    <w:rsid w:val="002402AB"/>
    <w:rsid w:val="00240E32"/>
    <w:rsid w:val="00241EBB"/>
    <w:rsid w:val="002430F2"/>
    <w:rsid w:val="002458AA"/>
    <w:rsid w:val="00245AF3"/>
    <w:rsid w:val="00245EDA"/>
    <w:rsid w:val="0024686F"/>
    <w:rsid w:val="002501FC"/>
    <w:rsid w:val="0025072D"/>
    <w:rsid w:val="0025138F"/>
    <w:rsid w:val="00252835"/>
    <w:rsid w:val="00252A4E"/>
    <w:rsid w:val="002547AE"/>
    <w:rsid w:val="00254C24"/>
    <w:rsid w:val="00254C6E"/>
    <w:rsid w:val="00255917"/>
    <w:rsid w:val="00255BCD"/>
    <w:rsid w:val="00256F6B"/>
    <w:rsid w:val="00257204"/>
    <w:rsid w:val="0025776A"/>
    <w:rsid w:val="00257C86"/>
    <w:rsid w:val="00260BE8"/>
    <w:rsid w:val="00260CFF"/>
    <w:rsid w:val="00260D69"/>
    <w:rsid w:val="002631E0"/>
    <w:rsid w:val="0026416B"/>
    <w:rsid w:val="002654CB"/>
    <w:rsid w:val="00265A40"/>
    <w:rsid w:val="00267813"/>
    <w:rsid w:val="00267CD1"/>
    <w:rsid w:val="00270DFA"/>
    <w:rsid w:val="00271579"/>
    <w:rsid w:val="0027250F"/>
    <w:rsid w:val="00272C94"/>
    <w:rsid w:val="00272EC8"/>
    <w:rsid w:val="002764AE"/>
    <w:rsid w:val="002767D1"/>
    <w:rsid w:val="0027769A"/>
    <w:rsid w:val="00280845"/>
    <w:rsid w:val="00280A3C"/>
    <w:rsid w:val="00284262"/>
    <w:rsid w:val="00285624"/>
    <w:rsid w:val="00285F06"/>
    <w:rsid w:val="0028627C"/>
    <w:rsid w:val="00287EC3"/>
    <w:rsid w:val="00290AFE"/>
    <w:rsid w:val="00290DE2"/>
    <w:rsid w:val="00291037"/>
    <w:rsid w:val="00292D2D"/>
    <w:rsid w:val="00292DA2"/>
    <w:rsid w:val="002938E6"/>
    <w:rsid w:val="00294C4B"/>
    <w:rsid w:val="00295281"/>
    <w:rsid w:val="0029546D"/>
    <w:rsid w:val="002970A6"/>
    <w:rsid w:val="00297541"/>
    <w:rsid w:val="00297DA9"/>
    <w:rsid w:val="00297FA4"/>
    <w:rsid w:val="002A154D"/>
    <w:rsid w:val="002A171A"/>
    <w:rsid w:val="002A1F2A"/>
    <w:rsid w:val="002A2F97"/>
    <w:rsid w:val="002A3C99"/>
    <w:rsid w:val="002A3CA0"/>
    <w:rsid w:val="002A5754"/>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5066"/>
    <w:rsid w:val="002C59C9"/>
    <w:rsid w:val="002C5DBF"/>
    <w:rsid w:val="002C752F"/>
    <w:rsid w:val="002C7D33"/>
    <w:rsid w:val="002C7D77"/>
    <w:rsid w:val="002D0F1D"/>
    <w:rsid w:val="002D13BE"/>
    <w:rsid w:val="002D2429"/>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8D"/>
    <w:rsid w:val="002F17E6"/>
    <w:rsid w:val="002F1AA6"/>
    <w:rsid w:val="002F1F25"/>
    <w:rsid w:val="002F2325"/>
    <w:rsid w:val="002F269E"/>
    <w:rsid w:val="002F3A89"/>
    <w:rsid w:val="002F46A7"/>
    <w:rsid w:val="002F52BF"/>
    <w:rsid w:val="002F5CB4"/>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302D2"/>
    <w:rsid w:val="00331E84"/>
    <w:rsid w:val="003322E2"/>
    <w:rsid w:val="00332C31"/>
    <w:rsid w:val="003336FC"/>
    <w:rsid w:val="00333DAB"/>
    <w:rsid w:val="00333E2E"/>
    <w:rsid w:val="00333EDC"/>
    <w:rsid w:val="00334116"/>
    <w:rsid w:val="00335139"/>
    <w:rsid w:val="00335193"/>
    <w:rsid w:val="00335742"/>
    <w:rsid w:val="00336872"/>
    <w:rsid w:val="00337562"/>
    <w:rsid w:val="00341FB3"/>
    <w:rsid w:val="003434DE"/>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4A26"/>
    <w:rsid w:val="00365C66"/>
    <w:rsid w:val="00365E97"/>
    <w:rsid w:val="003660EF"/>
    <w:rsid w:val="00370E76"/>
    <w:rsid w:val="00371573"/>
    <w:rsid w:val="00371FAE"/>
    <w:rsid w:val="00374AF5"/>
    <w:rsid w:val="00375510"/>
    <w:rsid w:val="00375A9D"/>
    <w:rsid w:val="00375B0D"/>
    <w:rsid w:val="0037601A"/>
    <w:rsid w:val="00376793"/>
    <w:rsid w:val="00376A68"/>
    <w:rsid w:val="00377AB4"/>
    <w:rsid w:val="00380A2B"/>
    <w:rsid w:val="00382035"/>
    <w:rsid w:val="00382FC7"/>
    <w:rsid w:val="003839E7"/>
    <w:rsid w:val="00385F5B"/>
    <w:rsid w:val="00386127"/>
    <w:rsid w:val="00386183"/>
    <w:rsid w:val="00387C73"/>
    <w:rsid w:val="003919B4"/>
    <w:rsid w:val="00394F40"/>
    <w:rsid w:val="003952CC"/>
    <w:rsid w:val="003953CC"/>
    <w:rsid w:val="00395595"/>
    <w:rsid w:val="00396000"/>
    <w:rsid w:val="003961DF"/>
    <w:rsid w:val="00396576"/>
    <w:rsid w:val="00397CFB"/>
    <w:rsid w:val="003A09F9"/>
    <w:rsid w:val="003A2DD9"/>
    <w:rsid w:val="003A34ED"/>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12CD"/>
    <w:rsid w:val="003C3490"/>
    <w:rsid w:val="003C3F4A"/>
    <w:rsid w:val="003C6A2E"/>
    <w:rsid w:val="003D0AAF"/>
    <w:rsid w:val="003D0DAF"/>
    <w:rsid w:val="003D222D"/>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78E"/>
    <w:rsid w:val="003F49E5"/>
    <w:rsid w:val="003F5FBB"/>
    <w:rsid w:val="003F6962"/>
    <w:rsid w:val="003F72AB"/>
    <w:rsid w:val="00400B8C"/>
    <w:rsid w:val="00401511"/>
    <w:rsid w:val="004018CF"/>
    <w:rsid w:val="004019CE"/>
    <w:rsid w:val="00401F64"/>
    <w:rsid w:val="00402119"/>
    <w:rsid w:val="0040329A"/>
    <w:rsid w:val="004032D0"/>
    <w:rsid w:val="004036ED"/>
    <w:rsid w:val="00403927"/>
    <w:rsid w:val="0040495A"/>
    <w:rsid w:val="00405B7A"/>
    <w:rsid w:val="0040688B"/>
    <w:rsid w:val="004070CB"/>
    <w:rsid w:val="00407CDA"/>
    <w:rsid w:val="0041004F"/>
    <w:rsid w:val="00410FD2"/>
    <w:rsid w:val="00412369"/>
    <w:rsid w:val="0041271B"/>
    <w:rsid w:val="004133D2"/>
    <w:rsid w:val="00413AAF"/>
    <w:rsid w:val="00413C6A"/>
    <w:rsid w:val="004150CD"/>
    <w:rsid w:val="004154F4"/>
    <w:rsid w:val="00416243"/>
    <w:rsid w:val="00416283"/>
    <w:rsid w:val="00416C3C"/>
    <w:rsid w:val="004171EB"/>
    <w:rsid w:val="004171F3"/>
    <w:rsid w:val="00417447"/>
    <w:rsid w:val="004175CA"/>
    <w:rsid w:val="00417AB5"/>
    <w:rsid w:val="00417DBF"/>
    <w:rsid w:val="0042108C"/>
    <w:rsid w:val="00423DB6"/>
    <w:rsid w:val="004321D0"/>
    <w:rsid w:val="004346F7"/>
    <w:rsid w:val="004372FF"/>
    <w:rsid w:val="0043781A"/>
    <w:rsid w:val="0044067A"/>
    <w:rsid w:val="00440C5A"/>
    <w:rsid w:val="00441601"/>
    <w:rsid w:val="00441DB4"/>
    <w:rsid w:val="004429C5"/>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098"/>
    <w:rsid w:val="00474C5D"/>
    <w:rsid w:val="00474CB1"/>
    <w:rsid w:val="00475E50"/>
    <w:rsid w:val="00476F54"/>
    <w:rsid w:val="00477269"/>
    <w:rsid w:val="004800DD"/>
    <w:rsid w:val="00480B65"/>
    <w:rsid w:val="00483728"/>
    <w:rsid w:val="00483FAD"/>
    <w:rsid w:val="00484282"/>
    <w:rsid w:val="00484CB8"/>
    <w:rsid w:val="00485007"/>
    <w:rsid w:val="00486562"/>
    <w:rsid w:val="0048720C"/>
    <w:rsid w:val="00490AC3"/>
    <w:rsid w:val="0049294F"/>
    <w:rsid w:val="00492B35"/>
    <w:rsid w:val="00493B1E"/>
    <w:rsid w:val="00493BB6"/>
    <w:rsid w:val="00493C29"/>
    <w:rsid w:val="00494CBF"/>
    <w:rsid w:val="00495614"/>
    <w:rsid w:val="00496211"/>
    <w:rsid w:val="004A10EC"/>
    <w:rsid w:val="004A23B7"/>
    <w:rsid w:val="004A254E"/>
    <w:rsid w:val="004A25B2"/>
    <w:rsid w:val="004A4959"/>
    <w:rsid w:val="004A5F65"/>
    <w:rsid w:val="004A65DE"/>
    <w:rsid w:val="004A6843"/>
    <w:rsid w:val="004A6B7D"/>
    <w:rsid w:val="004A6DF7"/>
    <w:rsid w:val="004A7832"/>
    <w:rsid w:val="004A7912"/>
    <w:rsid w:val="004B04C9"/>
    <w:rsid w:val="004B0E84"/>
    <w:rsid w:val="004B28DB"/>
    <w:rsid w:val="004B2BAE"/>
    <w:rsid w:val="004B327A"/>
    <w:rsid w:val="004B48A2"/>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371E"/>
    <w:rsid w:val="004D6335"/>
    <w:rsid w:val="004E10A2"/>
    <w:rsid w:val="004E1184"/>
    <w:rsid w:val="004E126F"/>
    <w:rsid w:val="004E1E12"/>
    <w:rsid w:val="004E4098"/>
    <w:rsid w:val="004E45FD"/>
    <w:rsid w:val="004E6249"/>
    <w:rsid w:val="004F0A5F"/>
    <w:rsid w:val="004F1956"/>
    <w:rsid w:val="004F445D"/>
    <w:rsid w:val="004F55AA"/>
    <w:rsid w:val="004F6291"/>
    <w:rsid w:val="0050021B"/>
    <w:rsid w:val="0050083D"/>
    <w:rsid w:val="005019D2"/>
    <w:rsid w:val="00502A9A"/>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31665"/>
    <w:rsid w:val="00531DDD"/>
    <w:rsid w:val="005328CD"/>
    <w:rsid w:val="00532F81"/>
    <w:rsid w:val="00533562"/>
    <w:rsid w:val="00533CF4"/>
    <w:rsid w:val="00534259"/>
    <w:rsid w:val="005342D0"/>
    <w:rsid w:val="00534F9B"/>
    <w:rsid w:val="00535000"/>
    <w:rsid w:val="005371FB"/>
    <w:rsid w:val="0053725A"/>
    <w:rsid w:val="00537F55"/>
    <w:rsid w:val="00540665"/>
    <w:rsid w:val="00542649"/>
    <w:rsid w:val="0054456C"/>
    <w:rsid w:val="005456DB"/>
    <w:rsid w:val="00545C9F"/>
    <w:rsid w:val="00546854"/>
    <w:rsid w:val="005468B8"/>
    <w:rsid w:val="0055115F"/>
    <w:rsid w:val="00552984"/>
    <w:rsid w:val="00554804"/>
    <w:rsid w:val="00555D1E"/>
    <w:rsid w:val="0055695E"/>
    <w:rsid w:val="00557A01"/>
    <w:rsid w:val="00560B01"/>
    <w:rsid w:val="00563166"/>
    <w:rsid w:val="0056449E"/>
    <w:rsid w:val="00564A65"/>
    <w:rsid w:val="00564B2B"/>
    <w:rsid w:val="00566AC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6A51"/>
    <w:rsid w:val="0058778A"/>
    <w:rsid w:val="00587DF6"/>
    <w:rsid w:val="0059027C"/>
    <w:rsid w:val="00591E3B"/>
    <w:rsid w:val="005926A2"/>
    <w:rsid w:val="00592F24"/>
    <w:rsid w:val="00593991"/>
    <w:rsid w:val="00594B36"/>
    <w:rsid w:val="00594D11"/>
    <w:rsid w:val="00595019"/>
    <w:rsid w:val="00595906"/>
    <w:rsid w:val="005A0BD1"/>
    <w:rsid w:val="005A26A1"/>
    <w:rsid w:val="005A3063"/>
    <w:rsid w:val="005A30FB"/>
    <w:rsid w:val="005A31D2"/>
    <w:rsid w:val="005A47D6"/>
    <w:rsid w:val="005A49B6"/>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25B"/>
    <w:rsid w:val="005C755B"/>
    <w:rsid w:val="005D2F79"/>
    <w:rsid w:val="005D38BD"/>
    <w:rsid w:val="005D47F5"/>
    <w:rsid w:val="005D6664"/>
    <w:rsid w:val="005D6E6E"/>
    <w:rsid w:val="005D71A6"/>
    <w:rsid w:val="005D7D9D"/>
    <w:rsid w:val="005E0012"/>
    <w:rsid w:val="005E006C"/>
    <w:rsid w:val="005E02C0"/>
    <w:rsid w:val="005E054D"/>
    <w:rsid w:val="005E1051"/>
    <w:rsid w:val="005E1BB8"/>
    <w:rsid w:val="005E2A26"/>
    <w:rsid w:val="005E3748"/>
    <w:rsid w:val="005E3C59"/>
    <w:rsid w:val="005E4011"/>
    <w:rsid w:val="005E4EFC"/>
    <w:rsid w:val="005E5A4D"/>
    <w:rsid w:val="005E5E7D"/>
    <w:rsid w:val="005E5FD1"/>
    <w:rsid w:val="005E603D"/>
    <w:rsid w:val="005E7A9E"/>
    <w:rsid w:val="005F13E2"/>
    <w:rsid w:val="005F5A70"/>
    <w:rsid w:val="005F5F6D"/>
    <w:rsid w:val="005F686B"/>
    <w:rsid w:val="005F7248"/>
    <w:rsid w:val="005F758E"/>
    <w:rsid w:val="005F7B29"/>
    <w:rsid w:val="006013CF"/>
    <w:rsid w:val="00601C09"/>
    <w:rsid w:val="00601C6B"/>
    <w:rsid w:val="006031C4"/>
    <w:rsid w:val="00603878"/>
    <w:rsid w:val="0060711E"/>
    <w:rsid w:val="00611B83"/>
    <w:rsid w:val="00612665"/>
    <w:rsid w:val="00612A28"/>
    <w:rsid w:val="006130AF"/>
    <w:rsid w:val="006167A2"/>
    <w:rsid w:val="00616A15"/>
    <w:rsid w:val="006208C1"/>
    <w:rsid w:val="00622987"/>
    <w:rsid w:val="0062444F"/>
    <w:rsid w:val="00625E13"/>
    <w:rsid w:val="00627D3B"/>
    <w:rsid w:val="006327AE"/>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1DA2"/>
    <w:rsid w:val="00662D08"/>
    <w:rsid w:val="00662F4F"/>
    <w:rsid w:val="006630D8"/>
    <w:rsid w:val="006637AA"/>
    <w:rsid w:val="00663C0D"/>
    <w:rsid w:val="00663E96"/>
    <w:rsid w:val="00666CBF"/>
    <w:rsid w:val="00666FD6"/>
    <w:rsid w:val="00667626"/>
    <w:rsid w:val="00670A51"/>
    <w:rsid w:val="00670C69"/>
    <w:rsid w:val="00671977"/>
    <w:rsid w:val="00672FB3"/>
    <w:rsid w:val="0067352E"/>
    <w:rsid w:val="00674150"/>
    <w:rsid w:val="006753C0"/>
    <w:rsid w:val="00675AF2"/>
    <w:rsid w:val="00676CD1"/>
    <w:rsid w:val="00677114"/>
    <w:rsid w:val="00677290"/>
    <w:rsid w:val="00680167"/>
    <w:rsid w:val="00680C60"/>
    <w:rsid w:val="00681432"/>
    <w:rsid w:val="00681923"/>
    <w:rsid w:val="00682758"/>
    <w:rsid w:val="00682B85"/>
    <w:rsid w:val="00682B8A"/>
    <w:rsid w:val="00686789"/>
    <w:rsid w:val="0069297F"/>
    <w:rsid w:val="00692C2E"/>
    <w:rsid w:val="00693372"/>
    <w:rsid w:val="0069421B"/>
    <w:rsid w:val="00694811"/>
    <w:rsid w:val="00697472"/>
    <w:rsid w:val="00697E0E"/>
    <w:rsid w:val="006A00C1"/>
    <w:rsid w:val="006A0F6B"/>
    <w:rsid w:val="006A0FA8"/>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51E0"/>
    <w:rsid w:val="006B6AFE"/>
    <w:rsid w:val="006B6E40"/>
    <w:rsid w:val="006C1D7B"/>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75CE"/>
    <w:rsid w:val="00717757"/>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4C2E"/>
    <w:rsid w:val="00746996"/>
    <w:rsid w:val="00747BC8"/>
    <w:rsid w:val="00747EDA"/>
    <w:rsid w:val="00751C1B"/>
    <w:rsid w:val="007522E0"/>
    <w:rsid w:val="007526CC"/>
    <w:rsid w:val="007548F8"/>
    <w:rsid w:val="00754CB9"/>
    <w:rsid w:val="00754E8C"/>
    <w:rsid w:val="00756A7F"/>
    <w:rsid w:val="00761BB4"/>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84A74"/>
    <w:rsid w:val="00786954"/>
    <w:rsid w:val="00786B4D"/>
    <w:rsid w:val="00787DB8"/>
    <w:rsid w:val="007903C7"/>
    <w:rsid w:val="00791E5C"/>
    <w:rsid w:val="00792E36"/>
    <w:rsid w:val="00793AA5"/>
    <w:rsid w:val="00795105"/>
    <w:rsid w:val="00795292"/>
    <w:rsid w:val="00795A0F"/>
    <w:rsid w:val="007A0E9C"/>
    <w:rsid w:val="007A2914"/>
    <w:rsid w:val="007A3192"/>
    <w:rsid w:val="007A5199"/>
    <w:rsid w:val="007A7BA9"/>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6323"/>
    <w:rsid w:val="007D6FA8"/>
    <w:rsid w:val="007D7B69"/>
    <w:rsid w:val="007E1432"/>
    <w:rsid w:val="007E2E44"/>
    <w:rsid w:val="007E36B5"/>
    <w:rsid w:val="007E4DB9"/>
    <w:rsid w:val="007E51CA"/>
    <w:rsid w:val="007E7148"/>
    <w:rsid w:val="007E751D"/>
    <w:rsid w:val="007F14CE"/>
    <w:rsid w:val="007F347D"/>
    <w:rsid w:val="007F37C0"/>
    <w:rsid w:val="007F3FB2"/>
    <w:rsid w:val="007F456C"/>
    <w:rsid w:val="007F4A54"/>
    <w:rsid w:val="007F4F2A"/>
    <w:rsid w:val="007F5717"/>
    <w:rsid w:val="007F7587"/>
    <w:rsid w:val="007F7FEB"/>
    <w:rsid w:val="00801F80"/>
    <w:rsid w:val="008020B6"/>
    <w:rsid w:val="0080255B"/>
    <w:rsid w:val="00802DC7"/>
    <w:rsid w:val="0080344F"/>
    <w:rsid w:val="008056F3"/>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DD9"/>
    <w:rsid w:val="00823092"/>
    <w:rsid w:val="00824432"/>
    <w:rsid w:val="00824786"/>
    <w:rsid w:val="008247EC"/>
    <w:rsid w:val="00824DA7"/>
    <w:rsid w:val="00825895"/>
    <w:rsid w:val="008262E9"/>
    <w:rsid w:val="008269CF"/>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C7C"/>
    <w:rsid w:val="00853CD4"/>
    <w:rsid w:val="00853E0B"/>
    <w:rsid w:val="00854F24"/>
    <w:rsid w:val="008556BB"/>
    <w:rsid w:val="008556F1"/>
    <w:rsid w:val="008558AE"/>
    <w:rsid w:val="00856A18"/>
    <w:rsid w:val="00857ACC"/>
    <w:rsid w:val="00860C8B"/>
    <w:rsid w:val="00862484"/>
    <w:rsid w:val="008625B1"/>
    <w:rsid w:val="00862F8B"/>
    <w:rsid w:val="008640E8"/>
    <w:rsid w:val="00865762"/>
    <w:rsid w:val="00865F3F"/>
    <w:rsid w:val="008664FB"/>
    <w:rsid w:val="00870177"/>
    <w:rsid w:val="00870388"/>
    <w:rsid w:val="0087048D"/>
    <w:rsid w:val="008713ED"/>
    <w:rsid w:val="00871C16"/>
    <w:rsid w:val="00871CCC"/>
    <w:rsid w:val="00872C0B"/>
    <w:rsid w:val="00872EF6"/>
    <w:rsid w:val="00872F6D"/>
    <w:rsid w:val="00873082"/>
    <w:rsid w:val="00873F07"/>
    <w:rsid w:val="008745F3"/>
    <w:rsid w:val="008756C7"/>
    <w:rsid w:val="00876F45"/>
    <w:rsid w:val="00881099"/>
    <w:rsid w:val="00881907"/>
    <w:rsid w:val="00883094"/>
    <w:rsid w:val="00884D6D"/>
    <w:rsid w:val="00884EE3"/>
    <w:rsid w:val="00885081"/>
    <w:rsid w:val="008864E8"/>
    <w:rsid w:val="008869D9"/>
    <w:rsid w:val="00887A67"/>
    <w:rsid w:val="00890E78"/>
    <w:rsid w:val="00891903"/>
    <w:rsid w:val="00891C27"/>
    <w:rsid w:val="008923C6"/>
    <w:rsid w:val="0089383E"/>
    <w:rsid w:val="008947FF"/>
    <w:rsid w:val="0089484D"/>
    <w:rsid w:val="008954F3"/>
    <w:rsid w:val="00895EBE"/>
    <w:rsid w:val="00897700"/>
    <w:rsid w:val="00897ABA"/>
    <w:rsid w:val="00897F08"/>
    <w:rsid w:val="008A0662"/>
    <w:rsid w:val="008A282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31B"/>
    <w:rsid w:val="008D256B"/>
    <w:rsid w:val="008D2ECD"/>
    <w:rsid w:val="008D3AD8"/>
    <w:rsid w:val="008D438D"/>
    <w:rsid w:val="008D486D"/>
    <w:rsid w:val="008D4C5E"/>
    <w:rsid w:val="008D6520"/>
    <w:rsid w:val="008D7526"/>
    <w:rsid w:val="008D7AFC"/>
    <w:rsid w:val="008D7B9C"/>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406"/>
    <w:rsid w:val="0091378B"/>
    <w:rsid w:val="009138D4"/>
    <w:rsid w:val="00913FC3"/>
    <w:rsid w:val="0091417A"/>
    <w:rsid w:val="00914224"/>
    <w:rsid w:val="009147B3"/>
    <w:rsid w:val="00914FAA"/>
    <w:rsid w:val="00915E9D"/>
    <w:rsid w:val="00915FF4"/>
    <w:rsid w:val="009160B9"/>
    <w:rsid w:val="0091621C"/>
    <w:rsid w:val="009171A5"/>
    <w:rsid w:val="009173CD"/>
    <w:rsid w:val="00917C61"/>
    <w:rsid w:val="00920074"/>
    <w:rsid w:val="0092048B"/>
    <w:rsid w:val="00920D38"/>
    <w:rsid w:val="00921206"/>
    <w:rsid w:val="0092192F"/>
    <w:rsid w:val="0092297C"/>
    <w:rsid w:val="00922CF1"/>
    <w:rsid w:val="00924D49"/>
    <w:rsid w:val="009256B5"/>
    <w:rsid w:val="00926AF3"/>
    <w:rsid w:val="00927F6A"/>
    <w:rsid w:val="0093045B"/>
    <w:rsid w:val="0093212A"/>
    <w:rsid w:val="0093292A"/>
    <w:rsid w:val="00932CD7"/>
    <w:rsid w:val="00934070"/>
    <w:rsid w:val="00934747"/>
    <w:rsid w:val="0093581A"/>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0A4A"/>
    <w:rsid w:val="0096153E"/>
    <w:rsid w:val="009637FB"/>
    <w:rsid w:val="00964CBE"/>
    <w:rsid w:val="00964E15"/>
    <w:rsid w:val="009661F1"/>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2C80"/>
    <w:rsid w:val="0099332E"/>
    <w:rsid w:val="00994AC9"/>
    <w:rsid w:val="0099559D"/>
    <w:rsid w:val="00995F7D"/>
    <w:rsid w:val="0099718E"/>
    <w:rsid w:val="00997823"/>
    <w:rsid w:val="00997B58"/>
    <w:rsid w:val="009A0274"/>
    <w:rsid w:val="009A07CA"/>
    <w:rsid w:val="009A0DC7"/>
    <w:rsid w:val="009A1750"/>
    <w:rsid w:val="009A24BE"/>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4C4A"/>
    <w:rsid w:val="009C4C8B"/>
    <w:rsid w:val="009C4DA1"/>
    <w:rsid w:val="009C60EE"/>
    <w:rsid w:val="009C7416"/>
    <w:rsid w:val="009C7E2F"/>
    <w:rsid w:val="009D16DB"/>
    <w:rsid w:val="009D46F8"/>
    <w:rsid w:val="009D5D27"/>
    <w:rsid w:val="009D68EB"/>
    <w:rsid w:val="009D7DAF"/>
    <w:rsid w:val="009E1893"/>
    <w:rsid w:val="009E1EDF"/>
    <w:rsid w:val="009E2BD3"/>
    <w:rsid w:val="009E3539"/>
    <w:rsid w:val="009E5276"/>
    <w:rsid w:val="009E69D8"/>
    <w:rsid w:val="009E6D15"/>
    <w:rsid w:val="009E733D"/>
    <w:rsid w:val="009E7BD2"/>
    <w:rsid w:val="009F013A"/>
    <w:rsid w:val="009F0783"/>
    <w:rsid w:val="009F1BC7"/>
    <w:rsid w:val="009F1D3F"/>
    <w:rsid w:val="009F20B8"/>
    <w:rsid w:val="009F2A69"/>
    <w:rsid w:val="009F51E9"/>
    <w:rsid w:val="009F55FC"/>
    <w:rsid w:val="009F70BF"/>
    <w:rsid w:val="009F76B3"/>
    <w:rsid w:val="00A01497"/>
    <w:rsid w:val="00A01572"/>
    <w:rsid w:val="00A01635"/>
    <w:rsid w:val="00A0194B"/>
    <w:rsid w:val="00A01C0C"/>
    <w:rsid w:val="00A02235"/>
    <w:rsid w:val="00A023D7"/>
    <w:rsid w:val="00A03078"/>
    <w:rsid w:val="00A04776"/>
    <w:rsid w:val="00A078B1"/>
    <w:rsid w:val="00A07C46"/>
    <w:rsid w:val="00A10A0C"/>
    <w:rsid w:val="00A10B6E"/>
    <w:rsid w:val="00A11EDB"/>
    <w:rsid w:val="00A127A0"/>
    <w:rsid w:val="00A12F4A"/>
    <w:rsid w:val="00A149C1"/>
    <w:rsid w:val="00A14A33"/>
    <w:rsid w:val="00A155C4"/>
    <w:rsid w:val="00A1578F"/>
    <w:rsid w:val="00A15D58"/>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14B2"/>
    <w:rsid w:val="00A527BF"/>
    <w:rsid w:val="00A52831"/>
    <w:rsid w:val="00A54649"/>
    <w:rsid w:val="00A55099"/>
    <w:rsid w:val="00A56C7C"/>
    <w:rsid w:val="00A57F19"/>
    <w:rsid w:val="00A60E54"/>
    <w:rsid w:val="00A60E7C"/>
    <w:rsid w:val="00A61921"/>
    <w:rsid w:val="00A64EC1"/>
    <w:rsid w:val="00A657C5"/>
    <w:rsid w:val="00A65A3C"/>
    <w:rsid w:val="00A66BDF"/>
    <w:rsid w:val="00A6705C"/>
    <w:rsid w:val="00A70B9B"/>
    <w:rsid w:val="00A7308A"/>
    <w:rsid w:val="00A735EA"/>
    <w:rsid w:val="00A74611"/>
    <w:rsid w:val="00A74BEE"/>
    <w:rsid w:val="00A763B0"/>
    <w:rsid w:val="00A7772C"/>
    <w:rsid w:val="00A779D8"/>
    <w:rsid w:val="00A77FCF"/>
    <w:rsid w:val="00A82158"/>
    <w:rsid w:val="00A82BE2"/>
    <w:rsid w:val="00A82CD9"/>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6F3E"/>
    <w:rsid w:val="00AA701F"/>
    <w:rsid w:val="00AA76D8"/>
    <w:rsid w:val="00AA7D3D"/>
    <w:rsid w:val="00AA7D44"/>
    <w:rsid w:val="00AB2772"/>
    <w:rsid w:val="00AB58DF"/>
    <w:rsid w:val="00AB7556"/>
    <w:rsid w:val="00AC1141"/>
    <w:rsid w:val="00AC1C6B"/>
    <w:rsid w:val="00AC2D0C"/>
    <w:rsid w:val="00AC3B16"/>
    <w:rsid w:val="00AC5966"/>
    <w:rsid w:val="00AC5EC9"/>
    <w:rsid w:val="00AC5F9A"/>
    <w:rsid w:val="00AC6274"/>
    <w:rsid w:val="00AC6B7F"/>
    <w:rsid w:val="00AC6F68"/>
    <w:rsid w:val="00AC7466"/>
    <w:rsid w:val="00AD06B9"/>
    <w:rsid w:val="00AD06C4"/>
    <w:rsid w:val="00AD11C9"/>
    <w:rsid w:val="00AD37A4"/>
    <w:rsid w:val="00AD3DA2"/>
    <w:rsid w:val="00AD3E03"/>
    <w:rsid w:val="00AD45A1"/>
    <w:rsid w:val="00AD45C7"/>
    <w:rsid w:val="00AD5A86"/>
    <w:rsid w:val="00AD61A3"/>
    <w:rsid w:val="00AD7C27"/>
    <w:rsid w:val="00AE3F7B"/>
    <w:rsid w:val="00AE5A37"/>
    <w:rsid w:val="00AE7572"/>
    <w:rsid w:val="00AF347C"/>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16A1B"/>
    <w:rsid w:val="00B22747"/>
    <w:rsid w:val="00B2280D"/>
    <w:rsid w:val="00B23346"/>
    <w:rsid w:val="00B23CF5"/>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3C00"/>
    <w:rsid w:val="00B44302"/>
    <w:rsid w:val="00B45979"/>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5B5"/>
    <w:rsid w:val="00B87A2C"/>
    <w:rsid w:val="00B901C3"/>
    <w:rsid w:val="00B90CD3"/>
    <w:rsid w:val="00B9125B"/>
    <w:rsid w:val="00B92A10"/>
    <w:rsid w:val="00B9323D"/>
    <w:rsid w:val="00B937F8"/>
    <w:rsid w:val="00B94039"/>
    <w:rsid w:val="00B945AE"/>
    <w:rsid w:val="00B9614D"/>
    <w:rsid w:val="00B97C60"/>
    <w:rsid w:val="00BA0D9A"/>
    <w:rsid w:val="00BA4BE2"/>
    <w:rsid w:val="00BA4F1A"/>
    <w:rsid w:val="00BA5EEF"/>
    <w:rsid w:val="00BA6043"/>
    <w:rsid w:val="00BA76C9"/>
    <w:rsid w:val="00BA7825"/>
    <w:rsid w:val="00BA7916"/>
    <w:rsid w:val="00BA7A17"/>
    <w:rsid w:val="00BB2307"/>
    <w:rsid w:val="00BB2D13"/>
    <w:rsid w:val="00BB2E29"/>
    <w:rsid w:val="00BB3666"/>
    <w:rsid w:val="00BB3869"/>
    <w:rsid w:val="00BB48F4"/>
    <w:rsid w:val="00BB53F8"/>
    <w:rsid w:val="00BB5692"/>
    <w:rsid w:val="00BB5F5B"/>
    <w:rsid w:val="00BB63B4"/>
    <w:rsid w:val="00BC06B0"/>
    <w:rsid w:val="00BC1A5A"/>
    <w:rsid w:val="00BC1DD9"/>
    <w:rsid w:val="00BC1FB9"/>
    <w:rsid w:val="00BC228E"/>
    <w:rsid w:val="00BC3202"/>
    <w:rsid w:val="00BC34A9"/>
    <w:rsid w:val="00BC5327"/>
    <w:rsid w:val="00BC56BF"/>
    <w:rsid w:val="00BC6926"/>
    <w:rsid w:val="00BC70EE"/>
    <w:rsid w:val="00BC7760"/>
    <w:rsid w:val="00BD00CF"/>
    <w:rsid w:val="00BD05ED"/>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2AC0"/>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68A8"/>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6E7B"/>
    <w:rsid w:val="00C77CAB"/>
    <w:rsid w:val="00C80A3F"/>
    <w:rsid w:val="00C81973"/>
    <w:rsid w:val="00C8445A"/>
    <w:rsid w:val="00C84DEF"/>
    <w:rsid w:val="00C84E85"/>
    <w:rsid w:val="00C85325"/>
    <w:rsid w:val="00C8565D"/>
    <w:rsid w:val="00C86FF4"/>
    <w:rsid w:val="00C905D5"/>
    <w:rsid w:val="00C916AB"/>
    <w:rsid w:val="00C91FDF"/>
    <w:rsid w:val="00C9309A"/>
    <w:rsid w:val="00C93187"/>
    <w:rsid w:val="00C948C3"/>
    <w:rsid w:val="00C95435"/>
    <w:rsid w:val="00C958F5"/>
    <w:rsid w:val="00C964B4"/>
    <w:rsid w:val="00C975C1"/>
    <w:rsid w:val="00CA0491"/>
    <w:rsid w:val="00CA0D01"/>
    <w:rsid w:val="00CA4CC9"/>
    <w:rsid w:val="00CA6A02"/>
    <w:rsid w:val="00CA6B28"/>
    <w:rsid w:val="00CA7FCB"/>
    <w:rsid w:val="00CB079F"/>
    <w:rsid w:val="00CB37B0"/>
    <w:rsid w:val="00CB3CB2"/>
    <w:rsid w:val="00CB703F"/>
    <w:rsid w:val="00CB7FD9"/>
    <w:rsid w:val="00CC143B"/>
    <w:rsid w:val="00CC1522"/>
    <w:rsid w:val="00CC1D35"/>
    <w:rsid w:val="00CC1EE9"/>
    <w:rsid w:val="00CC3D82"/>
    <w:rsid w:val="00CC3FBE"/>
    <w:rsid w:val="00CC6E49"/>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2B61"/>
    <w:rsid w:val="00CE31D3"/>
    <w:rsid w:val="00CE3708"/>
    <w:rsid w:val="00CE3784"/>
    <w:rsid w:val="00CE4330"/>
    <w:rsid w:val="00CE478C"/>
    <w:rsid w:val="00CF202F"/>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367"/>
    <w:rsid w:val="00D02CB4"/>
    <w:rsid w:val="00D031CF"/>
    <w:rsid w:val="00D035FA"/>
    <w:rsid w:val="00D03F48"/>
    <w:rsid w:val="00D05CED"/>
    <w:rsid w:val="00D065C7"/>
    <w:rsid w:val="00D06A69"/>
    <w:rsid w:val="00D06C61"/>
    <w:rsid w:val="00D07B43"/>
    <w:rsid w:val="00D109EE"/>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30EB3"/>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63DB"/>
    <w:rsid w:val="00D67B0F"/>
    <w:rsid w:val="00D70FF5"/>
    <w:rsid w:val="00D714A5"/>
    <w:rsid w:val="00D71D8D"/>
    <w:rsid w:val="00D72C59"/>
    <w:rsid w:val="00D73105"/>
    <w:rsid w:val="00D73E8A"/>
    <w:rsid w:val="00D7451A"/>
    <w:rsid w:val="00D77C63"/>
    <w:rsid w:val="00D80410"/>
    <w:rsid w:val="00D80469"/>
    <w:rsid w:val="00D81356"/>
    <w:rsid w:val="00D816EB"/>
    <w:rsid w:val="00D82E41"/>
    <w:rsid w:val="00D83FC2"/>
    <w:rsid w:val="00D8463A"/>
    <w:rsid w:val="00D85D11"/>
    <w:rsid w:val="00D8708D"/>
    <w:rsid w:val="00D8784D"/>
    <w:rsid w:val="00D87DF5"/>
    <w:rsid w:val="00D90C90"/>
    <w:rsid w:val="00D91F7A"/>
    <w:rsid w:val="00D926F6"/>
    <w:rsid w:val="00D92807"/>
    <w:rsid w:val="00D9363C"/>
    <w:rsid w:val="00D94EB2"/>
    <w:rsid w:val="00D9627F"/>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1FB9"/>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5555"/>
    <w:rsid w:val="00DE72D5"/>
    <w:rsid w:val="00DE7DA3"/>
    <w:rsid w:val="00DF0D43"/>
    <w:rsid w:val="00DF20DB"/>
    <w:rsid w:val="00DF2330"/>
    <w:rsid w:val="00DF2781"/>
    <w:rsid w:val="00DF4045"/>
    <w:rsid w:val="00DF55CF"/>
    <w:rsid w:val="00DF641C"/>
    <w:rsid w:val="00DF71EC"/>
    <w:rsid w:val="00DF732C"/>
    <w:rsid w:val="00E020E1"/>
    <w:rsid w:val="00E02C0C"/>
    <w:rsid w:val="00E02E65"/>
    <w:rsid w:val="00E02F91"/>
    <w:rsid w:val="00E045D8"/>
    <w:rsid w:val="00E04844"/>
    <w:rsid w:val="00E05163"/>
    <w:rsid w:val="00E1021D"/>
    <w:rsid w:val="00E136A6"/>
    <w:rsid w:val="00E13F31"/>
    <w:rsid w:val="00E140D4"/>
    <w:rsid w:val="00E15595"/>
    <w:rsid w:val="00E155FE"/>
    <w:rsid w:val="00E15A22"/>
    <w:rsid w:val="00E169AF"/>
    <w:rsid w:val="00E16A73"/>
    <w:rsid w:val="00E16C50"/>
    <w:rsid w:val="00E16EA5"/>
    <w:rsid w:val="00E20214"/>
    <w:rsid w:val="00E205FD"/>
    <w:rsid w:val="00E20FDC"/>
    <w:rsid w:val="00E240CA"/>
    <w:rsid w:val="00E2428C"/>
    <w:rsid w:val="00E24872"/>
    <w:rsid w:val="00E25F48"/>
    <w:rsid w:val="00E272E8"/>
    <w:rsid w:val="00E301FA"/>
    <w:rsid w:val="00E3032C"/>
    <w:rsid w:val="00E31E9C"/>
    <w:rsid w:val="00E32104"/>
    <w:rsid w:val="00E32208"/>
    <w:rsid w:val="00E325CC"/>
    <w:rsid w:val="00E330ED"/>
    <w:rsid w:val="00E334C6"/>
    <w:rsid w:val="00E33CD6"/>
    <w:rsid w:val="00E341A4"/>
    <w:rsid w:val="00E402E5"/>
    <w:rsid w:val="00E4051C"/>
    <w:rsid w:val="00E43343"/>
    <w:rsid w:val="00E44D5B"/>
    <w:rsid w:val="00E461FC"/>
    <w:rsid w:val="00E47220"/>
    <w:rsid w:val="00E505EA"/>
    <w:rsid w:val="00E50C1C"/>
    <w:rsid w:val="00E50EFC"/>
    <w:rsid w:val="00E512C2"/>
    <w:rsid w:val="00E514B7"/>
    <w:rsid w:val="00E52076"/>
    <w:rsid w:val="00E52663"/>
    <w:rsid w:val="00E526B2"/>
    <w:rsid w:val="00E52FC6"/>
    <w:rsid w:val="00E534F2"/>
    <w:rsid w:val="00E53AFC"/>
    <w:rsid w:val="00E54E45"/>
    <w:rsid w:val="00E57C95"/>
    <w:rsid w:val="00E605F1"/>
    <w:rsid w:val="00E6137F"/>
    <w:rsid w:val="00E6184C"/>
    <w:rsid w:val="00E6188F"/>
    <w:rsid w:val="00E62336"/>
    <w:rsid w:val="00E63134"/>
    <w:rsid w:val="00E63A80"/>
    <w:rsid w:val="00E63D1F"/>
    <w:rsid w:val="00E64F3C"/>
    <w:rsid w:val="00E66D05"/>
    <w:rsid w:val="00E66D93"/>
    <w:rsid w:val="00E67849"/>
    <w:rsid w:val="00E67B7A"/>
    <w:rsid w:val="00E70575"/>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F72"/>
    <w:rsid w:val="00EA0459"/>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2E5"/>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13DE"/>
    <w:rsid w:val="00F014F3"/>
    <w:rsid w:val="00F01696"/>
    <w:rsid w:val="00F02DFC"/>
    <w:rsid w:val="00F04A6E"/>
    <w:rsid w:val="00F0596F"/>
    <w:rsid w:val="00F06577"/>
    <w:rsid w:val="00F1018C"/>
    <w:rsid w:val="00F105DC"/>
    <w:rsid w:val="00F124E2"/>
    <w:rsid w:val="00F12AB3"/>
    <w:rsid w:val="00F13123"/>
    <w:rsid w:val="00F14371"/>
    <w:rsid w:val="00F145F1"/>
    <w:rsid w:val="00F169F0"/>
    <w:rsid w:val="00F16E9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6817"/>
    <w:rsid w:val="00F531EA"/>
    <w:rsid w:val="00F538DB"/>
    <w:rsid w:val="00F54B87"/>
    <w:rsid w:val="00F54E3C"/>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0BDC"/>
    <w:rsid w:val="00F71B34"/>
    <w:rsid w:val="00F71FFA"/>
    <w:rsid w:val="00F727DC"/>
    <w:rsid w:val="00F735D3"/>
    <w:rsid w:val="00F739C0"/>
    <w:rsid w:val="00F73BA0"/>
    <w:rsid w:val="00F73C05"/>
    <w:rsid w:val="00F73E10"/>
    <w:rsid w:val="00F73F42"/>
    <w:rsid w:val="00F75F09"/>
    <w:rsid w:val="00F761E3"/>
    <w:rsid w:val="00F80597"/>
    <w:rsid w:val="00F812AB"/>
    <w:rsid w:val="00F8220C"/>
    <w:rsid w:val="00F82E81"/>
    <w:rsid w:val="00F84F44"/>
    <w:rsid w:val="00F85BC1"/>
    <w:rsid w:val="00F85F05"/>
    <w:rsid w:val="00F86379"/>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F5E"/>
    <w:rsid w:val="00FA5EE1"/>
    <w:rsid w:val="00FA7412"/>
    <w:rsid w:val="00FA79C3"/>
    <w:rsid w:val="00FA7F09"/>
    <w:rsid w:val="00FB0C7E"/>
    <w:rsid w:val="00FB31E2"/>
    <w:rsid w:val="00FB3679"/>
    <w:rsid w:val="00FB446E"/>
    <w:rsid w:val="00FB469F"/>
    <w:rsid w:val="00FB4D36"/>
    <w:rsid w:val="00FB54A9"/>
    <w:rsid w:val="00FB58BC"/>
    <w:rsid w:val="00FB61E9"/>
    <w:rsid w:val="00FB6C3A"/>
    <w:rsid w:val="00FB75D3"/>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2C6"/>
    <w:rsid w:val="00FF734A"/>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E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D02367"/>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qFormat/>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qFormat/>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character" w:customStyle="1" w:styleId="grey1">
    <w:name w:val="grey1"/>
    <w:rsid w:val="001942BC"/>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D02367"/>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qFormat/>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qFormat/>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character" w:customStyle="1" w:styleId="grey1">
    <w:name w:val="grey1"/>
    <w:rsid w:val="001942B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154">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592167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35234386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yndp@entsog.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sogDocumentCategory xmlns="715a6a3a-92ca-498c-9c3c-67e3d02e0dd6">1</EntsogDocumentCategory>
    <DocumentOrigin xmlns="715a6a3a-92ca-498c-9c3c-67e3d02e0dd6">18</DocumentOrigin>
    <PlannedDateApproval_x0020_GAS xmlns="715a6a3a-92ca-498c-9c3c-67e3d02e0dd6" xsi:nil="true"/>
    <_DCDateModified xmlns="http://schemas.microsoft.com/sharepoint/v3/fields">2015-03-09T16:57:00+00:00</_DCDateModified>
    <EntsogDocumentStatus xmlns="715a6a3a-92ca-498c-9c3c-67e3d02e0dd6">5</EntsogDocumentStatus>
    <DocumentType xmlns="715a6a3a-92ca-498c-9c3c-67e3d02e0dd6">30</DocumentType>
    <Meetings xmlns="715a6a3a-92ca-498c-9c3c-67e3d02e0dd6">24/03/2015</Meetings>
    <EntsogDocumentCode xmlns="715a6a3a-92ca-498c-9c3c-67e3d02e0dd6" xsi:nil="true"/>
    <PlannedDateApproval_x0020_BOA xmlns="715a6a3a-92ca-498c-9c3c-67e3d02e0dd6" xsi:nil="true"/>
    <WorkstreamCode xmlns="715a6a3a-92ca-498c-9c3c-67e3d02e0dd6">10</WorkstreamCode>
    <_DCDateCreated xmlns="http://schemas.microsoft.com/sharepoint/v3/fields">2015-03-09T16:57:00+00:00</_DCDateCreated>
  </documentManagement>
</p:properties>
</file>

<file path=customXml/item2.xml><?xml version="1.0" encoding="utf-8"?>
<ct:contentTypeSchema xmlns:ct="http://schemas.microsoft.com/office/2006/metadata/contentType" xmlns:ma="http://schemas.microsoft.com/office/2006/metadata/properties/metaAttributes" ct:_="" ma:_="" ma:contentTypeName="EntsogDocument" ma:contentTypeID="0x01010054454750B1B940428917959955031DCB010300BB7710452A044043A8516CD4B1CC2D43" ma:contentTypeVersion="30" ma:contentTypeDescription="General document without approval" ma:contentTypeScope="" ma:versionID="0a7f92af556348f3ac37383c63a16c19">
  <xsd:schema xmlns:xsd="http://www.w3.org/2001/XMLSchema" xmlns:xs="http://www.w3.org/2001/XMLSchema" xmlns:p="http://schemas.microsoft.com/office/2006/metadata/properties" xmlns:ns1="715a6a3a-92ca-498c-9c3c-67e3d02e0dd6" xmlns:ns3="http://schemas.microsoft.com/sharepoint/v3/fields" targetNamespace="http://schemas.microsoft.com/office/2006/metadata/properties" ma:root="true" ma:fieldsID="8bee91f12fb462a83f696acdc43c9726" ns1:_="" ns3:_="">
    <xsd:import namespace="715a6a3a-92ca-498c-9c3c-67e3d02e0dd6"/>
    <xsd:import namespace="http://schemas.microsoft.com/sharepoint/v3/fields"/>
    <xsd:element name="properties">
      <xsd:complexType>
        <xsd:sequence>
          <xsd:element name="documentManagement">
            <xsd:complexType>
              <xsd:all>
                <xsd:element ref="ns1:WorkstreamCode"/>
                <xsd:element ref="ns1:EntsogDocumentCode" minOccurs="0"/>
                <xsd:element ref="ns1:EntsogDocumentStatus"/>
                <xsd:element ref="ns3:_DCDateCreated"/>
                <xsd:element ref="ns3:_DCDateModified"/>
                <xsd:element ref="ns1:Meetings" minOccurs="0"/>
                <xsd:element ref="ns1:DocumentOrigin"/>
                <xsd:element ref="ns1:EntsogDocumentCategory"/>
                <xsd:element ref="ns1:DocumentType"/>
                <xsd:element ref="ns1:PlannedDateApproval_x0020_BOA" minOccurs="0"/>
                <xsd:element ref="ns1:PlannedDateApproval_x0020_GAS" minOccurs="0"/>
                <xsd:element ref="ns1:WorkstreamCode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a6a3a-92ca-498c-9c3c-67e3d02e0dd6" elementFormDefault="qualified">
    <xsd:import namespace="http://schemas.microsoft.com/office/2006/documentManagement/types"/>
    <xsd:import namespace="http://schemas.microsoft.com/office/infopath/2007/PartnerControls"/>
    <xsd:element name="WorkstreamCode" ma:index="0" ma:displayName="WorkstreamCode" ma:description="Streamcode working group" ma:list="{c476bced-ffd4-4638-97a6-8fd3451b0218}" ma:internalName="WorkstreamCode" ma:readOnly="false" ma:showField="WGLabel" ma:web="715a6a3a-92ca-498c-9c3c-67e3d02e0dd6">
      <xsd:simpleType>
        <xsd:restriction base="dms:Lookup"/>
      </xsd:simpleType>
    </xsd:element>
    <xsd:element name="EntsogDocumentCode" ma:index="1" nillable="true" ma:displayName="Doc Code" ma:internalName="EntsogDocumentCode" ma:readOnly="false">
      <xsd:simpleType>
        <xsd:restriction base="dms:Text">
          <xsd:maxLength value="10"/>
        </xsd:restriction>
      </xsd:simpleType>
    </xsd:element>
    <xsd:element name="EntsogDocumentStatus" ma:index="4" ma:displayName="EntsogDocumentStatus" ma:description="EntsogDocumentStatus" ma:list="{c97218d1-20fd-48ba-a077-83a724791338}" ma:internalName="EntsogDocumentStatus" ma:readOnly="false" ma:showField="Title" ma:web="715a6a3a-92ca-498c-9c3c-67e3d02e0dd6">
      <xsd:simpleType>
        <xsd:restriction base="dms:Lookup"/>
      </xsd:simpleType>
    </xsd:element>
    <xsd:element name="Meetings" ma:index="9" nillable="true" ma:displayName="Meetings" ma:description="Use to indicate date(s) of meeting(s) where the document was/is to be discussed" ma:internalName="Meetings" ma:readOnly="false">
      <xsd:simpleType>
        <xsd:restriction base="dms:Note">
          <xsd:maxLength value="255"/>
        </xsd:restriction>
      </xsd:simpleType>
    </xsd:element>
    <xsd:element name="DocumentOrigin" ma:index="10" ma:displayName="Doc Origin" ma:list="{1e92cf83-e787-412b-814c-e59372485d5d}" ma:internalName="DocumentOrigin" ma:readOnly="false" ma:showField="Title" ma:web="715a6a3a-92ca-498c-9c3c-67e3d02e0dd6">
      <xsd:simpleType>
        <xsd:restriction base="dms:Lookup"/>
      </xsd:simpleType>
    </xsd:element>
    <xsd:element name="EntsogDocumentCategory" ma:index="11" ma:displayName="Doc Category" ma:list="{141306a9-f22e-442b-b05c-3c01a1349a89}" ma:internalName="EntsogDocumentCategory" ma:readOnly="false" ma:showField="Title" ma:web="715a6a3a-92ca-498c-9c3c-67e3d02e0dd6">
      <xsd:simpleType>
        <xsd:restriction base="dms:Lookup"/>
      </xsd:simpleType>
    </xsd:element>
    <xsd:element name="DocumentType" ma:index="12" ma:displayName="Doc Type" ma:list="{c7250a40-e888-46fd-8755-e45876922745}" ma:internalName="DocumentType" ma:readOnly="false" ma:showField="Title" ma:web="715a6a3a-92ca-498c-9c3c-67e3d02e0dd6">
      <xsd:simpleType>
        <xsd:restriction base="dms:Lookup"/>
      </xsd:simpleType>
    </xsd:element>
    <xsd:element name="PlannedDateApproval_x0020_BOA" ma:index="13" nillable="true" ma:displayName="PlannedDateApproval BOA" ma:format="DateOnly" ma:internalName="PlannedDateApproval_x0020_BOA">
      <xsd:simpleType>
        <xsd:restriction base="dms:DateTime"/>
      </xsd:simpleType>
    </xsd:element>
    <xsd:element name="PlannedDateApproval_x0020_GAS" ma:index="14" nillable="true" ma:displayName="PlannedDateApproval GAS" ma:format="DateOnly" ma:internalName="PlannedDateApproval_x0020_GAS">
      <xsd:simpleType>
        <xsd:restriction base="dms:DateTime"/>
      </xsd:simpleType>
    </xsd:element>
    <xsd:element name="WorkstreamCode_x003a_Title" ma:index="22" nillable="true" ma:displayName="WorkstreamCode:Title" ma:list="{c476bced-ffd4-4638-97a6-8fd3451b0218}" ma:internalName="WorkstreamCode_x003A_Title" ma:readOnly="true" ma:showField="Title" ma:web="715a6a3a-92ca-498c-9c3c-67e3d02e0dd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ma:displayName="Date Created" ma:default="[today]" ma:description="The date on which this resource was created" ma:format="DateTime" ma:internalName="_DCDateCreated" ma:readOnly="false">
      <xsd:simpleType>
        <xsd:restriction base="dms:DateTime"/>
      </xsd:simpleType>
    </xsd:element>
    <xsd:element name="_DCDateModified" ma:index="6"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3" ma:displayName="Title"/>
        <xsd:element ref="dc:subject" minOccurs="0" maxOccurs="1" ma:displayName="Subject"/>
        <xsd:element ref="dc:description" minOccurs="0" maxOccurs="1" ma:index="8"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D3BB-5925-4B96-AA24-849B10201A2C}">
  <ds:schemaRefs>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715a6a3a-92ca-498c-9c3c-67e3d02e0dd6"/>
    <ds:schemaRef ds:uri="http://schemas.microsoft.com/sharepoint/v3/field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DB09DC8-C67B-4E83-9378-25B76A66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a6a3a-92ca-498c-9c3c-67e3d02e0d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149FE-3F2C-4B49-A055-33E64E76A1B3}">
  <ds:schemaRefs>
    <ds:schemaRef ds:uri="http://schemas.microsoft.com/sharepoint/v3/contenttype/forms"/>
  </ds:schemaRefs>
</ds:datastoreItem>
</file>

<file path=customXml/itemProps4.xml><?xml version="1.0" encoding="utf-8"?>
<ds:datastoreItem xmlns:ds="http://schemas.openxmlformats.org/officeDocument/2006/customXml" ds:itemID="{C1033541-D631-4EC5-8D52-82A41850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9</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Questionnaire for public consultation on TYNDP</vt:lpstr>
    </vt:vector>
  </TitlesOfParts>
  <Company>Microsoft</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public consultation on TYNDP</dc:title>
  <dc:creator>Carmen Rodríguez</dc:creator>
  <cp:keywords/>
  <dc:description/>
  <cp:lastModifiedBy>Olivier Lebois</cp:lastModifiedBy>
  <cp:revision>54</cp:revision>
  <cp:lastPrinted>2012-06-27T07:17:00Z</cp:lastPrinted>
  <dcterms:created xsi:type="dcterms:W3CDTF">2015-03-02T07:09:00Z</dcterms:created>
  <dcterms:modified xsi:type="dcterms:W3CDTF">2015-03-31T07:45:00Z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0x01010054454750B1B940428917959955031DCB010300BB7710452A044043A8516CD4B1CC2D43</vt:lpwstr>
  </property>
</Properties>
</file>